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858" w:rsidRDefault="001F485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F4858" w:rsidRDefault="001F4858">
      <w:pPr>
        <w:pStyle w:val="ConsPlusNormal"/>
        <w:jc w:val="both"/>
        <w:outlineLvl w:val="0"/>
      </w:pPr>
    </w:p>
    <w:p w:rsidR="001F4858" w:rsidRDefault="001F4858">
      <w:pPr>
        <w:pStyle w:val="ConsPlusNormal"/>
        <w:outlineLvl w:val="0"/>
      </w:pPr>
      <w:r>
        <w:t>Зарегистрировано в Минюсте России 24 июля 2020 г. N 59058</w:t>
      </w:r>
    </w:p>
    <w:p w:rsidR="001F4858" w:rsidRDefault="001F48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1F4858" w:rsidRDefault="001F4858">
      <w:pPr>
        <w:pStyle w:val="ConsPlusTitle"/>
        <w:jc w:val="center"/>
      </w:pPr>
    </w:p>
    <w:p w:rsidR="001F4858" w:rsidRDefault="001F4858">
      <w:pPr>
        <w:pStyle w:val="ConsPlusTitle"/>
        <w:jc w:val="center"/>
      </w:pPr>
      <w:r>
        <w:t>ПРИКАЗ</w:t>
      </w:r>
    </w:p>
    <w:p w:rsidR="001F4858" w:rsidRDefault="001F4858">
      <w:pPr>
        <w:pStyle w:val="ConsPlusTitle"/>
        <w:jc w:val="center"/>
      </w:pPr>
      <w:r>
        <w:t>от 23 июня 2020 г. N 365н</w:t>
      </w:r>
    </w:p>
    <w:p w:rsidR="001F4858" w:rsidRDefault="001F4858">
      <w:pPr>
        <w:pStyle w:val="ConsPlusTitle"/>
        <w:jc w:val="center"/>
      </w:pPr>
    </w:p>
    <w:p w:rsidR="001F4858" w:rsidRDefault="001F4858">
      <w:pPr>
        <w:pStyle w:val="ConsPlusTitle"/>
        <w:jc w:val="center"/>
      </w:pPr>
      <w:r>
        <w:t>О ВНЕСЕНИИ ИЗМЕНЕНИЙ</w:t>
      </w:r>
    </w:p>
    <w:p w:rsidR="001F4858" w:rsidRDefault="001F4858">
      <w:pPr>
        <w:pStyle w:val="ConsPlusTitle"/>
        <w:jc w:val="center"/>
      </w:pPr>
      <w:r>
        <w:t>В ПРАВИЛА ФИНАНСОВОГО ОБЕСПЕЧЕНИЯ ПРЕДУПРЕДИТЕЛЬНЫХ</w:t>
      </w:r>
    </w:p>
    <w:p w:rsidR="001F4858" w:rsidRDefault="001F4858">
      <w:pPr>
        <w:pStyle w:val="ConsPlusTitle"/>
        <w:jc w:val="center"/>
      </w:pPr>
      <w:r>
        <w:t>МЕР ПО СОКРАЩЕНИЮ ПРОИЗВОДСТВЕННОГО ТРАВМАТИЗМА</w:t>
      </w:r>
    </w:p>
    <w:p w:rsidR="001F4858" w:rsidRDefault="001F4858">
      <w:pPr>
        <w:pStyle w:val="ConsPlusTitle"/>
        <w:jc w:val="center"/>
      </w:pPr>
      <w:r>
        <w:t>И ПРОФЕССИОНАЛЬНЫХ ЗАБОЛЕВАНИЙ РАБОТНИКОВ</w:t>
      </w:r>
    </w:p>
    <w:p w:rsidR="001F4858" w:rsidRDefault="001F4858">
      <w:pPr>
        <w:pStyle w:val="ConsPlusTitle"/>
        <w:jc w:val="center"/>
      </w:pPr>
      <w:r>
        <w:t>И САНАТОРНО-КУРОРТНОГО ЛЕЧЕНИЯ РАБОТНИКОВ, ЗАНЯТЫХ</w:t>
      </w:r>
    </w:p>
    <w:p w:rsidR="001F4858" w:rsidRDefault="001F4858">
      <w:pPr>
        <w:pStyle w:val="ConsPlusTitle"/>
        <w:jc w:val="center"/>
      </w:pPr>
      <w:r>
        <w:t>НА РАБОТАХ С ВРЕДНЫМИ И (ИЛИ) ОПАСНЫМИ ПРОИЗВОДСТВЕННЫМИ</w:t>
      </w:r>
    </w:p>
    <w:p w:rsidR="001F4858" w:rsidRDefault="001F4858">
      <w:pPr>
        <w:pStyle w:val="ConsPlusTitle"/>
        <w:jc w:val="center"/>
      </w:pPr>
      <w:r>
        <w:t>ФАКТОРАМИ, УТВЕРЖДЕННЫЕ ПРИКАЗОМ МИНТРУДА РОССИИ</w:t>
      </w:r>
    </w:p>
    <w:p w:rsidR="001F4858" w:rsidRDefault="001F4858">
      <w:pPr>
        <w:pStyle w:val="ConsPlusTitle"/>
        <w:jc w:val="center"/>
      </w:pPr>
      <w:r>
        <w:t>ОТ 10 ДЕКАБРЯ 2012 Г. N 580Н</w:t>
      </w: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6 части 1 статьи 18</w:t>
        </w:r>
      </w:hyperlink>
      <w:r>
        <w:t xml:space="preserve"> Федерального закона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 3803; 2016, N 27, ст. 4183) и </w:t>
      </w:r>
      <w:hyperlink r:id="rId6" w:history="1">
        <w:r>
          <w:rPr>
            <w:color w:val="0000FF"/>
          </w:rPr>
          <w:t>подпунктом 5.2.35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приказываю: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 xml:space="preserve">1. Внести изменения в </w:t>
      </w:r>
      <w:hyperlink r:id="rId7" w:history="1">
        <w:r>
          <w:rPr>
            <w:color w:val="0000FF"/>
          </w:rPr>
          <w:t>Правила</w:t>
        </w:r>
      </w:hyperlink>
      <w:r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Минтруда России от 10 декабря 2012 г. N 580н (зарегистрирован Министерством юстиции Российской Федерации 29 декабря 2012 г., регистрационный N 26440), с изменениями, внесенными приказами Министерства труда и социальной защиты Российской Федерации от 24 мая 2013 г. N 220н (зарегистрирован Министерством юстиции Российской Федерации 2 июля 2013 г., регистрационный N 28964), от 20 февраля 2014 г. N 103н (зарегистрирован Министерством юстиции Российской Федерации 15 мая 2014 г., регистрационный N 32284), от 29 апреля 2016 г. N 201н (зарегистрирован Министерством юстиции Российской Федерации 1 августа 2016 г., регистрационный N 43040), от 14 июля 2016 г. N 353н (зарегистрирован Министерством юстиции Российской Федерации 8 августа 2016 г., регистрационный N 43140), от 31 октября 2017 г. N 764н (зарегистрирован Министерством юстиции Российской Федерации 22 декабря 2017 г., регистрационный N 49402), от 31 августа 2018 г. N 570н (зарегистрирован Министерством юстиции Российской Федерации 21 сентября 2018 г., регистрационный N 52212), от 3 декабря 2018 г. N 764н (зарегистрирован Министерством юстиции Российской Федерации 17 января 2019 г., регистрационный N 53391), согласно </w:t>
      </w:r>
      <w:hyperlink w:anchor="P36" w:history="1">
        <w:r>
          <w:rPr>
            <w:color w:val="0000FF"/>
          </w:rPr>
          <w:t>приложению</w:t>
        </w:r>
      </w:hyperlink>
      <w:r>
        <w:t>.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2. Установить, что в 2020 году в условиях реализации комплекса ограничительных и иных мероприятий по предупреждению распространения новой коронавирусной инфекции (COVID-19) страхователь обращается с заявлением о финансовом обеспечении предупредительных мер в территориальный орган Фонда социального страхования Российской Федерации по месту своей регистрации в срок до 1 октября 2020 года.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3. Настоящий приказ действует до 31 декабря 2020 года.</w:t>
      </w: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jc w:val="right"/>
      </w:pPr>
      <w:r>
        <w:t>Министр</w:t>
      </w:r>
    </w:p>
    <w:p w:rsidR="001F4858" w:rsidRDefault="001F4858">
      <w:pPr>
        <w:pStyle w:val="ConsPlusNormal"/>
        <w:jc w:val="right"/>
      </w:pPr>
      <w:r>
        <w:lastRenderedPageBreak/>
        <w:t>А.О.КОТЯКОВ</w:t>
      </w: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jc w:val="right"/>
        <w:outlineLvl w:val="0"/>
      </w:pPr>
      <w:r>
        <w:t>Приложение</w:t>
      </w:r>
    </w:p>
    <w:p w:rsidR="001F4858" w:rsidRDefault="001F4858">
      <w:pPr>
        <w:pStyle w:val="ConsPlusNormal"/>
        <w:jc w:val="right"/>
      </w:pPr>
      <w:r>
        <w:t>к приказу Министерства труда</w:t>
      </w:r>
    </w:p>
    <w:p w:rsidR="001F4858" w:rsidRDefault="001F4858">
      <w:pPr>
        <w:pStyle w:val="ConsPlusNormal"/>
        <w:jc w:val="right"/>
      </w:pPr>
      <w:r>
        <w:t>и социальной защиты</w:t>
      </w:r>
    </w:p>
    <w:p w:rsidR="001F4858" w:rsidRDefault="001F4858">
      <w:pPr>
        <w:pStyle w:val="ConsPlusNormal"/>
        <w:jc w:val="right"/>
      </w:pPr>
      <w:r>
        <w:t>Российской Федерации</w:t>
      </w:r>
    </w:p>
    <w:p w:rsidR="001F4858" w:rsidRDefault="001F4858">
      <w:pPr>
        <w:pStyle w:val="ConsPlusNormal"/>
        <w:jc w:val="right"/>
      </w:pPr>
      <w:r>
        <w:t>от 23 июня 2020 г. N 365н</w:t>
      </w: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Title"/>
        <w:jc w:val="center"/>
      </w:pPr>
      <w:bookmarkStart w:id="0" w:name="P36"/>
      <w:bookmarkEnd w:id="0"/>
      <w:r>
        <w:t>ИЗМЕНЕНИЯ,</w:t>
      </w:r>
    </w:p>
    <w:p w:rsidR="001F4858" w:rsidRDefault="001F4858">
      <w:pPr>
        <w:pStyle w:val="ConsPlusTitle"/>
        <w:jc w:val="center"/>
      </w:pPr>
      <w:r>
        <w:t>КОТОРЫЕ ВНОСЯТСЯ В ПРАВИЛА ФИНАНСОВОГО ОБЕСПЕЧЕНИЯ</w:t>
      </w:r>
    </w:p>
    <w:p w:rsidR="001F4858" w:rsidRDefault="001F4858">
      <w:pPr>
        <w:pStyle w:val="ConsPlusTitle"/>
        <w:jc w:val="center"/>
      </w:pPr>
      <w:r>
        <w:t>ПРЕДУПРЕДИТЕЛЬНЫХ МЕР ПО СОКРАЩЕНИЮ ПРОИЗВОДСТВЕННОГО</w:t>
      </w:r>
    </w:p>
    <w:p w:rsidR="001F4858" w:rsidRDefault="001F4858">
      <w:pPr>
        <w:pStyle w:val="ConsPlusTitle"/>
        <w:jc w:val="center"/>
      </w:pPr>
      <w:r>
        <w:t>ТРАВМАТИЗМА И ПРОФЕССИОНАЛЬНЫХ ЗАБОЛЕВАНИЙ РАБОТНИКОВ</w:t>
      </w:r>
    </w:p>
    <w:p w:rsidR="001F4858" w:rsidRDefault="001F4858">
      <w:pPr>
        <w:pStyle w:val="ConsPlusTitle"/>
        <w:jc w:val="center"/>
      </w:pPr>
      <w:r>
        <w:t>И САНАТОРНО-КУРОРТНОГО ЛЕЧЕНИЯ РАБОТНИКОВ, ЗАНЯТЫХ</w:t>
      </w:r>
    </w:p>
    <w:p w:rsidR="001F4858" w:rsidRDefault="001F4858">
      <w:pPr>
        <w:pStyle w:val="ConsPlusTitle"/>
        <w:jc w:val="center"/>
      </w:pPr>
      <w:r>
        <w:t>НА РАБОТАХ С ВРЕДНЫМИ И (ИЛИ) ОПАСНЫМИ ПРОИЗВОДСТВЕННЫМИ</w:t>
      </w:r>
    </w:p>
    <w:p w:rsidR="001F4858" w:rsidRDefault="001F4858">
      <w:pPr>
        <w:pStyle w:val="ConsPlusTitle"/>
        <w:jc w:val="center"/>
      </w:pPr>
      <w:r>
        <w:t>ФАКТОРАМИ, УТВЕРЖДЕННЫЕ ПРИКАЗОМ МИНТРУДА РОССИИ</w:t>
      </w:r>
    </w:p>
    <w:p w:rsidR="001F4858" w:rsidRDefault="001F4858">
      <w:pPr>
        <w:pStyle w:val="ConsPlusTitle"/>
        <w:jc w:val="center"/>
      </w:pPr>
      <w:r>
        <w:t>ОТ 10 ДЕКАБРЯ 2012 Г. N 580Н</w:t>
      </w: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ind w:firstLine="540"/>
        <w:jc w:val="both"/>
      </w:pPr>
      <w:r>
        <w:t xml:space="preserve">В </w:t>
      </w:r>
      <w:hyperlink r:id="rId8" w:history="1">
        <w:r>
          <w:rPr>
            <w:color w:val="0000FF"/>
          </w:rPr>
          <w:t>Правилах</w:t>
        </w:r>
      </w:hyperlink>
      <w:r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утвержденных приказом Минтруда России от 10 декабря 2012 г. N 580н (далее - Правила):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 xml:space="preserve">1) </w:t>
      </w:r>
      <w:hyperlink r:id="rId9" w:history="1">
        <w:r>
          <w:rPr>
            <w:color w:val="0000FF"/>
          </w:rPr>
          <w:t>пункт 3</w:t>
        </w:r>
      </w:hyperlink>
      <w:r>
        <w:t xml:space="preserve"> дополнить пунктом 3.1 следующего содержания: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"3.1. Финансовому обеспечению в 2020 году за счет сумм страховых взносов подлежат расходы страхователя на реализацию мероприятий по предупреждению распространения новой коронавирусной инфекции (COVID-19):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а) приобретение средств индивидуальной защиты органов дыхания (одноразовых масок и (или) средств индивидуальной защиты органов дыхания фильтрующего типа - респираторов и (или) многоразовых тканых масок), а также щитков лицевых, бахил, перчаток, противочумных костюмов 1 типа, одноразовых халатов (далее - средства защиты);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б) приобретение дезинфицирующих салфеток и (или) дезинфицирующих кожных антисептиков для обработки рук работников (далее - дезинфицирующие средства) и дозирующих устройств (оборудования) для обработки рук указанными антисептиками (далее - дозирующие устройства);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в) приобретение устройств (оборудования), в том числе рециркуляторов воздуха, и (или) дезинфицирующих средств вирулицидного действия для комплексной обработки транспортных средств, транспортной упаковки материалов, оборудования, продуктов, служебных помещений, контактных поверхностей;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г) приобретение устройств (оборудования) для бесконтактного контроля температуры тела работника и (или) термометров;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д) проведение лабораторного обследования работников на COVID-19.";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 xml:space="preserve">2) </w:t>
      </w:r>
      <w:hyperlink r:id="rId10" w:history="1">
        <w:r>
          <w:rPr>
            <w:color w:val="0000FF"/>
          </w:rPr>
          <w:t>пункт 4</w:t>
        </w:r>
      </w:hyperlink>
      <w:r>
        <w:t xml:space="preserve"> дополнить пунктом 4.1 следующего содержания: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lastRenderedPageBreak/>
        <w:t>"4.1. Для обоснования финансового обеспечения мероприятий, указанных в пункте 3.1 Правил, страхователь либо лицо, представляющее его интересы, дополнительно к заявлению и плану финансового обеспечения предупредительных мер в текущем календарном году, форма которого предусмотрена приложением к Правилам, представляет документы (копии документов), обосновывающие необходимость финансового обеспечения конкретных мероприятий, в том числе: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а) в случае включения в план финансового обеспечения предупредительных мер мероприятий, предусмотренных подпунктом "а" пункта 3.1 Правил: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перечень приобретаемых средств защиты с указанием их количества, стоимости, даты изготовления и срока годности;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копии сертификатов (деклараций) соответствия, оформленных в порядке, установленном действующим законодательством, в случае, если приобретаемые средства защиты подлежат обязательной сертификации (декларированию);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б) в случае включения в план финансового обеспечения предупредительных мер мероприятий, предусмотренных подпунктом "б" пункта 3.1 Правил: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перечень приобретаемых дезинфицирующих средств с указанием их количества, стоимости, даты изготовления и срока годности;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перечень приобретаемых дозирующих устройств с указанием их количества и стоимости;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копии сертификатов (деклараций) соответствия, оформленных в порядке, установленном действующим законодательством, в случае, если приобретаемые дезинфицирующие средства, дозирующие устройства подлежат обязательной сертификации (декларированию);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в) в случае включения в план финансового обеспечения предупредительных мер мероприятий, предусмотренных подпунктом "в" пункта 3.1 Правил: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перечень приобретаемых дезинфицирующих средств вирулицидного действия с указанием их количества, стоимости, даты изготовления и срока годности;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перечень приобретаемых устройств (оборудования), в том числе рециркуляторов воздуха, для комплексной обработки транспортных средств, транспортной упаковки материалов, оборудования, продуктов, служебных помещений, контактных поверхностей дезинфицирующими средствами вирулицидного действия с указанием их количества и стоимости;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копии регистрационных удостоверений на приобретаемые рециркуляторы воздуха;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копии сертификатов (деклараций) соответствия, оформленных в порядке, установленном действующим законодательством, в случае, если приобретаемые дезинфицирующие средства вирулицидного действия подлежат обязательной сертификации (декларированию);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г) в случае включения в план финансового обеспечения предупредительных мер мероприятий, предусмотренных подпунктом "г" пункта 3.1 Правил: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перечень приобретаемых устройств (оборудования) для бесконтактного контроля температуры тела работника и (или) термометров с указанием их количества и стоимости;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копии сертификатов (деклараций) соответствия, оформленных в порядке, установленном действующим законодательством, в случае, если приобретаемые устройства (оборудования) подлежат обязательной сертификации (декларированию);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 xml:space="preserve">д) в случае включения в план финансового обеспечения предупредительных мер </w:t>
      </w:r>
      <w:r>
        <w:lastRenderedPageBreak/>
        <w:t>мероприятий, предусмотренных подпунктом "д" пункта 3.1 Правил: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копию списка работников, направляемых на обследование на COVID-19;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копию договора на проведение обследования работников на COVID-19 с медицинской организацией (медицинской лабораторией) и документа, подтверждающего стоимость обследования 1 работника, при отсутствии указанной информации в договоре;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копии лицензии на осуществление медицинской деятельности, подтверждающей допуск медицинской организации (медицинской лаборатории) к проведению работ по обследованию (тестированию) работников на COVID-19, а также регистрационного удостоверения на использование на территории Российской Федерации соответствующих тестов (тест-систем).</w:t>
      </w:r>
    </w:p>
    <w:p w:rsidR="001F4858" w:rsidRDefault="001F4858">
      <w:pPr>
        <w:pStyle w:val="ConsPlusNormal"/>
        <w:spacing w:before="220"/>
        <w:ind w:firstLine="540"/>
        <w:jc w:val="both"/>
      </w:pPr>
      <w:r>
        <w:t>Копии документов, представляемых страхователем в соответствии с пунктом 4.1 Правил, должны быть заверены печатью страхователя (при ее наличии).".</w:t>
      </w: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jc w:val="both"/>
      </w:pPr>
    </w:p>
    <w:p w:rsidR="001F4858" w:rsidRDefault="001F48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58B9" w:rsidRDefault="000958B9">
      <w:bookmarkStart w:id="1" w:name="_GoBack"/>
      <w:bookmarkEnd w:id="1"/>
    </w:p>
    <w:sectPr w:rsidR="000958B9" w:rsidSect="00AE6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58"/>
    <w:rsid w:val="000958B9"/>
    <w:rsid w:val="001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8AB2D-5EEC-419A-8056-42DC4D73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4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4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85A15DC8F16FD59B035A638729D77622CC26DD0C14A28AEBCDE76D6436E29C914227C2697245AD616B0B5F9E75A1B96A630BF4z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A85A15DC8F16FD59B035A638729D77622CC26DD0C14A28AEBCDE76D6436E29C914227C2697245AD616B0B5F9E75A1B96A630BF4z2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85A15DC8F16FD59B035A638729D77622CE27DD0718A28AEBCDE76D6436E29C914227C4622614EC376D5D07C420ABA5617D0945816EBC10F3z3D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A85A15DC8F16FD59B035A638729D77622C922DD0618A28AEBCDE76D6436E29C914227C46B271FBD65225C5B827CB8A76F7D0B429DF6zCD" TargetMode="External"/><Relationship Id="rId10" Type="http://schemas.openxmlformats.org/officeDocument/2006/relationships/hyperlink" Target="consultantplus://offline/ref=FA85A15DC8F16FD59B035A638729D77622CC26DD0C14A28AEBCDE76D6436E29C914227C464241FBD65225C5B827CB8A76F7D0B429DF6zCD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A85A15DC8F16FD59B035A638729D77622CC26DD0C14A28AEBCDE76D6436E29C914227C4672D40B870330454896BA6A076610940F9z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Ходонова Маргарита Константиновна</dc:creator>
  <cp:keywords/>
  <dc:description/>
  <cp:lastModifiedBy>Ходонова Маргарита Константиновна</cp:lastModifiedBy>
  <cp:revision>1</cp:revision>
  <dcterms:created xsi:type="dcterms:W3CDTF">2020-07-29T03:51:00Z</dcterms:created>
  <dcterms:modified xsi:type="dcterms:W3CDTF">2020-07-29T03:52:00Z</dcterms:modified>
</cp:coreProperties>
</file>