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85E" w:rsidRPr="00793F51" w:rsidRDefault="00E7085E" w:rsidP="00E708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93F51">
        <w:rPr>
          <w:rFonts w:ascii="Times New Roman" w:hAnsi="Times New Roman" w:cs="Times New Roman"/>
          <w:sz w:val="28"/>
          <w:szCs w:val="28"/>
        </w:rPr>
        <w:t>Утверждена</w:t>
      </w:r>
    </w:p>
    <w:p w:rsidR="00E7085E" w:rsidRPr="00793F51" w:rsidRDefault="00E7085E" w:rsidP="00E708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3F51">
        <w:rPr>
          <w:rFonts w:ascii="Times New Roman" w:hAnsi="Times New Roman" w:cs="Times New Roman"/>
          <w:sz w:val="28"/>
          <w:szCs w:val="28"/>
        </w:rPr>
        <w:t>распоряжением</w:t>
      </w:r>
    </w:p>
    <w:p w:rsidR="00E7085E" w:rsidRPr="00793F51" w:rsidRDefault="00E7085E" w:rsidP="00E708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3F51">
        <w:rPr>
          <w:rFonts w:ascii="Times New Roman" w:hAnsi="Times New Roman" w:cs="Times New Roman"/>
          <w:sz w:val="28"/>
          <w:szCs w:val="28"/>
        </w:rPr>
        <w:t>Правительства Сахалинской области</w:t>
      </w:r>
    </w:p>
    <w:p w:rsidR="00E7085E" w:rsidRPr="00793F51" w:rsidRDefault="00E7085E" w:rsidP="00E708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3F51">
        <w:rPr>
          <w:rFonts w:ascii="Times New Roman" w:hAnsi="Times New Roman" w:cs="Times New Roman"/>
          <w:sz w:val="28"/>
          <w:szCs w:val="28"/>
        </w:rPr>
        <w:t xml:space="preserve">от 18.12.2012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93F51">
        <w:rPr>
          <w:rFonts w:ascii="Times New Roman" w:hAnsi="Times New Roman" w:cs="Times New Roman"/>
          <w:sz w:val="28"/>
          <w:szCs w:val="28"/>
        </w:rPr>
        <w:t xml:space="preserve"> 978-р</w:t>
      </w:r>
    </w:p>
    <w:p w:rsidR="00E7085E" w:rsidRPr="00793F51" w:rsidRDefault="00E7085E" w:rsidP="00E70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085E" w:rsidRPr="00793F51" w:rsidRDefault="00E7085E" w:rsidP="00E70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F51">
        <w:rPr>
          <w:rFonts w:ascii="Times New Roman" w:hAnsi="Times New Roman" w:cs="Times New Roman"/>
          <w:b/>
          <w:bCs/>
          <w:sz w:val="28"/>
          <w:szCs w:val="28"/>
        </w:rPr>
        <w:t>ПАМЯТКА</w:t>
      </w:r>
    </w:p>
    <w:p w:rsidR="00E7085E" w:rsidRPr="00793F51" w:rsidRDefault="00E7085E" w:rsidP="00E70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F51">
        <w:rPr>
          <w:rFonts w:ascii="Times New Roman" w:hAnsi="Times New Roman" w:cs="Times New Roman"/>
          <w:b/>
          <w:bCs/>
          <w:sz w:val="28"/>
          <w:szCs w:val="28"/>
        </w:rPr>
        <w:t>ДЛЯ ГОСУДАРСТВЕННЫХ ГРАЖДАНСКИХ СЛУЖАЩИХ</w:t>
      </w:r>
    </w:p>
    <w:p w:rsidR="00E7085E" w:rsidRPr="00793F51" w:rsidRDefault="00E7085E" w:rsidP="00E70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F51">
        <w:rPr>
          <w:rFonts w:ascii="Times New Roman" w:hAnsi="Times New Roman" w:cs="Times New Roman"/>
          <w:b/>
          <w:bCs/>
          <w:sz w:val="28"/>
          <w:szCs w:val="28"/>
        </w:rPr>
        <w:t>САХАЛИНСКОЙ ОБЛАСТИ О ПОРЯДКЕ УРЕГУЛИРОВАНИЯ</w:t>
      </w:r>
    </w:p>
    <w:p w:rsidR="00E7085E" w:rsidRPr="00793F51" w:rsidRDefault="00E7085E" w:rsidP="00E70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F51">
        <w:rPr>
          <w:rFonts w:ascii="Times New Roman" w:hAnsi="Times New Roman" w:cs="Times New Roman"/>
          <w:b/>
          <w:bCs/>
          <w:sz w:val="28"/>
          <w:szCs w:val="28"/>
        </w:rPr>
        <w:t>КОНФЛИКТА ИНТЕРЕСОВ НА ГОСУДАРСТВЕННОЙ ГРАЖДАНСКОЙ СЛУЖБЕ</w:t>
      </w:r>
    </w:p>
    <w:p w:rsidR="00E7085E" w:rsidRPr="00793F51" w:rsidRDefault="00E7085E" w:rsidP="00E70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085E" w:rsidRPr="00793F51" w:rsidRDefault="00E7085E" w:rsidP="00E70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3F5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" w:history="1">
        <w:proofErr w:type="gramStart"/>
        <w:r>
          <w:rPr>
            <w:rFonts w:ascii="Times New Roman" w:hAnsi="Times New Roman" w:cs="Times New Roman"/>
            <w:sz w:val="28"/>
            <w:szCs w:val="28"/>
          </w:rPr>
          <w:t>р</w:t>
        </w:r>
        <w:proofErr w:type="gramEnd"/>
      </w:hyperlink>
      <w:r>
        <w:rPr>
          <w:rFonts w:ascii="Times New Roman" w:hAnsi="Times New Roman" w:cs="Times New Roman"/>
          <w:sz w:val="28"/>
          <w:szCs w:val="28"/>
        </w:rPr>
        <w:t>аспоряжений</w:t>
      </w:r>
      <w:r w:rsidRPr="00793F51">
        <w:rPr>
          <w:rFonts w:ascii="Times New Roman" w:hAnsi="Times New Roman" w:cs="Times New Roman"/>
          <w:sz w:val="28"/>
          <w:szCs w:val="28"/>
        </w:rPr>
        <w:t xml:space="preserve"> Правительства Сахалинской области</w:t>
      </w:r>
    </w:p>
    <w:p w:rsidR="00E7085E" w:rsidRPr="00793F51" w:rsidRDefault="00E7085E" w:rsidP="00E70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3F51">
        <w:rPr>
          <w:rFonts w:ascii="Times New Roman" w:hAnsi="Times New Roman" w:cs="Times New Roman"/>
          <w:sz w:val="28"/>
          <w:szCs w:val="28"/>
        </w:rPr>
        <w:t xml:space="preserve">от 03.04.2013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93F51">
        <w:rPr>
          <w:rFonts w:ascii="Times New Roman" w:hAnsi="Times New Roman" w:cs="Times New Roman"/>
          <w:sz w:val="28"/>
          <w:szCs w:val="28"/>
        </w:rPr>
        <w:t xml:space="preserve"> 213-р</w:t>
      </w:r>
      <w:r>
        <w:rPr>
          <w:rFonts w:ascii="Times New Roman" w:hAnsi="Times New Roman" w:cs="Times New Roman"/>
          <w:sz w:val="28"/>
          <w:szCs w:val="28"/>
        </w:rPr>
        <w:t>, от 19.04.2016 № 181-р</w:t>
      </w:r>
      <w:r w:rsidRPr="00793F51">
        <w:rPr>
          <w:rFonts w:ascii="Times New Roman" w:hAnsi="Times New Roman" w:cs="Times New Roman"/>
          <w:sz w:val="28"/>
          <w:szCs w:val="28"/>
        </w:rPr>
        <w:t>)</w:t>
      </w:r>
    </w:p>
    <w:p w:rsidR="00241A9C" w:rsidRDefault="00241A9C" w:rsidP="00E7085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085E" w:rsidRPr="00E7085E" w:rsidRDefault="00E7085E" w:rsidP="00E7085E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конфликтом интересов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 (</w:t>
      </w:r>
      <w:hyperlink r:id="rId6" w:history="1">
        <w:r w:rsidRPr="00E708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 1 статьи 10</w:t>
        </w:r>
      </w:hyperlink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25.12.2008 № 273-ФЗ</w:t>
      </w:r>
      <w:proofErr w:type="gramEnd"/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противодействии коррупции» (далее - Федеральный закон № 273-ФЗ)).</w:t>
      </w:r>
      <w:proofErr w:type="gramEnd"/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(преимуществ), лицом, указанным в части 1 статьи 10 Федерального закона № 273-ФЗ,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</w:t>
      </w:r>
      <w:proofErr w:type="gramEnd"/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супругами детей), гражданами или организациями, с которыми указанное лицо и (или) лица, состоящие с ним в близком родстве или свойстве, связаны имущественными, корпоративными или иными близкими отношениями (часть 2 статьи 10 Федерального закона № 273-ФЗ).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Типичные ситуации конфликта интересов.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 вышеуказанное определение конфликта интересов подпадает множество конкретных ситуаций, в которых государственный гражданский служащий (далее - гражданский служащий) может оказаться в процессе исполнения должностных обязанностей. Учитывая разнообразие частных интересов гражданских служащих, составить исчерпывающий перечень таких ситуаций не представляется возможным. Тем не </w:t>
      </w:r>
      <w:proofErr w:type="gramStart"/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proofErr w:type="gramEnd"/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выделить ряд ключевых «областей регулирования», в которых возникновение конфликта интересов является наиболее вероятным: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отдельных функций государственного управления в отношении родственников, друзей и (или) иных лиц, с которыми связана личная заинтересованность гражданского служащего;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иной оплачиваемой работы;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владение ценными бумагами, банковскими вкладами;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получение подарков и услуг;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имущественные обязательства и судебные разбирательства;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взаимодействие с бывшим работодателем и трудоустройство после увольнения с государственной гражданской службы;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явное нарушение установленных запретов (например, использование служебной информации; получение наград, почетных и специальных званий (за исключением научных) от иностранных государств и др.).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4 статьи 1 Федерального закона № 273-ФЗ функции государственного управления организацией представляют собой полномочия государственного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</w:t>
      </w:r>
      <w:proofErr w:type="gramEnd"/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решений.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57"/>
      <w:bookmarkEnd w:id="1"/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Применительно к рассматриваемым в настоящей Памятке вопросам </w:t>
      </w: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осуществление «функций государственного управления» предполагает, в том числе: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заказов на поставку товаров, выполнение работ и оказание услуг для государственных нужд, в том числе участие в работе комиссии по размещению заказов;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государственного надзора и контроля;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подготовку и принятие решений о распределении бюджетных ассигнований, субсидий, межбюджетных трансфертов, а также ограниченных </w:t>
      </w: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ресурсов (квот, земельных участков и т.п.);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организацию продажи приватизируемого государственного имущества, иного имущества, а также права на заключение договоров аренды </w:t>
      </w: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земельных участков, находящихся в государственной собственности;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подготовку и принятие решений о возврате или зачете излишне уплаченных или излишне взысканных сумм налогов и сборов, а также пеней и штрафов;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подготовку и принятие решений об отсрочке уплаты налогов и сборов;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лицензирование отдельных видов деятельности, выдачу разрешений на отдельные виды работ и иные действия;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государственной экспертизы и выдачу заключений;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возбуждение и рассмотрение дел об административных правонарушениях, проведение административного расследования;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проведении расследований причин возникновения чрезвычайных ситуаций природного и техногенного характера, аварий, несчастных случаев на производстве, инфекционных и массовых неинфекционных заболеваний людей, животных и растений, причинения вреда окружающей среде, имуществу граждан и юридических лиц, государственному и муниципальному имуществу;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представление в судебных органах прав и законных интересов </w:t>
      </w: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Российской Федерации, Сахалинской области.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 Меры предотвращения и урегулирования конфликта интересов.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основе организации работы по урегулированию конфликта интересов на государственной гражданской службе лежит обеспечение исполнения гражданскими служащими обязанностей, предусмотренных </w:t>
      </w:r>
      <w:hyperlink r:id="rId7" w:history="1">
        <w:r w:rsidRPr="00E708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11</w:t>
        </w:r>
      </w:hyperlink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273-ФЗ и статьей 19 Федерального закона от 27.07.2004 № 79-ФЗ «О государственной гражданской службе Российской Федерации» (далее - Федеральный закон № 79-ФЗ).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указанными нормами федерального законодательства гражданский служащий обязан: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меры по недопущению любой возможности возникновения конфликта интересов;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неукоснительно соблюдать ограничения и запреты, установленные законодательством о государственной гражданской службе и о противодействии коррупции;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уведомить в порядке, определенном представителем нанимателя (работодателем), о возникшем конфликте интересов или о возможности его возникновения, как только ему станет об этом известно;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передать принадлежащие ему ценные бумаги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 в случае, если владение гражданским служащим ценными бумагами (долями участия, паями в уставных (складочных) капиталах организаций) приводит или может привести к конфликту интересов.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нанимателя, если ему стало известно о возникновении у гражданского служащего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интересов.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Предотвращение или урегулирование конфликта интересов может состоять в изменении должностного или служебного положения гражданского служащего, являющегося стороной конфликта интересов, </w:t>
      </w: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вплоть до его отстранения от исполнения должностных (служебных) обязанностей в установленном порядке, и (или) в отказе его от выгоды, явившейся причиной возникновения конфликта интересов.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Представителю нанимателя наряду с изменением должностного или служебного положения гражданского служащего необходимо: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использовать механизм проверок, предусмотренный </w:t>
      </w:r>
      <w:hyperlink r:id="rId8" w:history="1">
        <w:r w:rsidRPr="00E708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Положением</w:t>
        </w:r>
      </w:hyperlink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гражданской службы, и гражданскими служащими, замещающими должности гражданской службы, включенные в перечни должностей гражданской службы, достоверности и полноты сведений, представляемых гражданами, претендующими на замещение должностей гражданской службы в соответствии с нормативными правовыми актами российской федерации</w:t>
      </w:r>
      <w:proofErr w:type="gramEnd"/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соблюдения лицами, замещающими должности гражданской службы, ограничений и запретов, требований о предотвращении или об урегулировании конфликта интересов и исполнения ими обязанностей, установленных Федеральным законом «О противодействии коррупции», другими федеральными законами, нормативными правовыми актами Сахалинской области</w:t>
      </w:r>
      <w:r w:rsidRPr="00E7085E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4 к Закону Сахалинской области от 22.02.2007 № 12-ЗО «Об организации государственной гражданской службы Сахалинской области»), при наличии оснований, установленных </w:t>
      </w:r>
      <w:hyperlink r:id="rId9" w:history="1">
        <w:r w:rsidRPr="00E708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4</w:t>
        </w:r>
      </w:hyperlink>
      <w:r w:rsidRPr="00E7085E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</w:t>
      </w:r>
      <w:proofErr w:type="gramEnd"/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в целях выяснения обстоятельств непринятия гражданским служащим мер по предотвращению или урегулированию конфликта интересов. При этом необходимо учитывать, что </w:t>
      </w:r>
      <w:hyperlink r:id="rId10" w:history="1">
        <w:r w:rsidRPr="00E708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59.3</w:t>
        </w:r>
      </w:hyperlink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79-ФЗ установлен специальный порядок применения взысканий за коррупционные правонарушения;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привлекать комиссии по соблюдению требований к служебному поведению государственных гражданских служащих Сахалинской области и урегулированию конфликта интересов (далее - Комиссия) для выработки мер </w:t>
      </w: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предотвращению конфликта интересов. В частности, в тех ситуациях, когда требуется осуществить оценку действий гражданского служащего, установить наличие или отсутствие получаемой им выгоды, а также осуществить профилактическое воздействие. </w:t>
      </w:r>
      <w:proofErr w:type="gramStart"/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на основании соответствующего представления, предусмотренного </w:t>
      </w:r>
      <w:hyperlink r:id="rId11" w:history="1">
        <w:r w:rsidRPr="00E708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подпунктом «в» пункта 17</w:t>
        </w:r>
      </w:hyperlink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комиссиях по соблюдению требований к служебному поведению государственных гражданских служащих Сахалинской области и урегулированию конфликта интересов, утвержденного постановлением Правительства Сахалинской области от 30.09.2010 № 472, вопрос выработки мер по выявлению и устранению причин и условий, способствующих возникновению конфликта интересов на государственной гражданской службе, может быть рассмотрен на заседании данной</w:t>
      </w:r>
      <w:proofErr w:type="gramEnd"/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Комиссии.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мер по предотвращению конфликта интересов может осуществляться и по инициативе гражданского служащего и не связываться с его обязанностями, установленными законодательством о государственной гражданской службе и противодействии коррупции. Например, обращение гражданского служащего с ходатайством об установлении Комиссией: имеются ли или будут ли иметься в конкретной сложившейся или возможной ситуации признаки нарушения им требований об урегулировании конфликта интересов.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Ответственность гражданских служащих за непринятие мер по предотвращению или урегулированию конфликта интересов.</w:t>
      </w:r>
    </w:p>
    <w:p w:rsid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Непринятие гражданским служащим, являющимся стороной конфликта интересов, мер по предотвращению или урегулированию конфликта интересов является правонарушением, влекущим увольнение гражданского служащего с государственной гражданской службы.</w:t>
      </w:r>
    </w:p>
    <w:p w:rsidR="00E7085E" w:rsidRPr="00E7085E" w:rsidRDefault="00E7085E" w:rsidP="00E7085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Непринятие гражданским служащим, являющимся представителем нанимателя, которому стало известно о возникновении у подчиненного ему гражданского служащего личной заинтересованности, которая приводит или может привести к конфликту интересов, мер по предотвращению или </w:t>
      </w: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урегулированию конфликта интересов является правонарушением, влекущим увольнение гражданского служащего, являющегося представителем нанимателя, с государственной гражданской службы.</w:t>
      </w:r>
    </w:p>
    <w:p w:rsidR="00E7085E" w:rsidRPr="00E7085E" w:rsidRDefault="00E7085E" w:rsidP="00E708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85E">
        <w:rPr>
          <w:rFonts w:ascii="Times New Roman" w:eastAsia="Times New Roman" w:hAnsi="Times New Roman" w:cs="Times New Roman"/>
          <w:sz w:val="28"/>
          <w:szCs w:val="28"/>
          <w:lang w:eastAsia="ru-RU"/>
        </w:rPr>
        <w:t>7. Типовые ситуации конфликта интересов на государственной гражданской службе, а также рекомендации для гражданских служащих и представителя нанимателя по предотвращению и урегулированию конфликта интересов представлены в обзоре типовых ситуаций конфликта интересов на государственной службе Российской Федерации и порядке их урегулирования (письмо Минтруда России от 15.10.2012 № 18-2/10/1-2088).</w:t>
      </w:r>
    </w:p>
    <w:sectPr w:rsidR="00E7085E" w:rsidRPr="00E70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6BB"/>
    <w:rsid w:val="00241A9C"/>
    <w:rsid w:val="002866BB"/>
    <w:rsid w:val="00BD1243"/>
    <w:rsid w:val="00E7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8BC96D2FC4D42B37772C9D85F7B269DB3CA2B08483C0023614D345F43B8F307DCA2201E761546A800DCFiBg5W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8BC96D2FC4D42B37773290939BEE65DA3EF8BD878CC95C6D4B8818A33285673A857B43A36C5563i8g6W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8BC96D2FC4D42B37773290939BEE65DA3EF8BD878CC95C6D4B8818A33285673A857B43A36C5563i8g4W" TargetMode="External"/><Relationship Id="rId11" Type="http://schemas.openxmlformats.org/officeDocument/2006/relationships/hyperlink" Target="consultantplus://offline/ref=CF8BC96D2FC4D42B37772C9D85F7B269DB3CA2B08482C50D3914D345F43B8F307DCA2201E761546A810DCAiBg4W" TargetMode="External"/><Relationship Id="rId5" Type="http://schemas.openxmlformats.org/officeDocument/2006/relationships/hyperlink" Target="consultantplus://offline/ref=5AD5326C0F60DE7CEE0F4ED26E0D94A858298F86D9D2BBCE5E65CBF0755C9B786C5E01441519CB0AC6B5ACg7FED" TargetMode="External"/><Relationship Id="rId10" Type="http://schemas.openxmlformats.org/officeDocument/2006/relationships/hyperlink" Target="consultantplus://offline/ref=CF8BC96D2FC4D42B37773290939BEE65DA3EFDBB8582C95C6D4B8818A33285673A857B44iAg4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8BC96D2FC4D42B37772C9D85F7B269DB3CA2B08483C0023614D345F43B8F307DCA2201E761546A800DCFiBgC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1813</Words>
  <Characters>10338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 Жанна Васильевна</dc:creator>
  <cp:keywords/>
  <dc:description/>
  <cp:lastModifiedBy>Альская Наталья Александровна</cp:lastModifiedBy>
  <cp:revision>2</cp:revision>
  <dcterms:created xsi:type="dcterms:W3CDTF">2016-10-16T01:29:00Z</dcterms:created>
  <dcterms:modified xsi:type="dcterms:W3CDTF">2016-10-16T01:29:00Z</dcterms:modified>
</cp:coreProperties>
</file>