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ПРАВИТЕЛЬСТВО САХАЛИНСКОЙ ОБЛАСТИ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14 марта 2019 г. N 112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РЕАЛИЗАЦИИ МЕРОПРИЯТИЙ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 ОРГАНИЗАЦИИ ПРОФЕССИОНАЛЬНОГО ОБУЧЕНИЯ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ДОПОЛНИТЕЛЬНОГО ПРОФЕССИОНАЛЬНОГО ОБРАЗОВАНИЯ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ГРАЖДАН ПРЕДПЕНСИОННОГО ВОЗРАСТА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целях реализации мероприятий по организации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в рамках государственной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программы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166, Правительство Сахалинской области постановляет: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</w:t>
      </w:r>
      <w:hyperlink w:anchor="Par28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реализации мероприятий по организации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(прилагается).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Опубликовать настоящее постановление в газете "Губернские ведомости", на официальном сайте Губернатора и Правительства Сахалинской области, на "Официальном интернет-портале правовой информации".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Исполняющий обязанности председателя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Правительства Сахалинской области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А.В.Зайцев</w:t>
      </w:r>
      <w:proofErr w:type="spellEnd"/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Правительства Сахалинской области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14.03.2019 N 112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Par28"/>
      <w:bookmarkEnd w:id="1"/>
      <w:r>
        <w:rPr>
          <w:rFonts w:ascii="Arial" w:hAnsi="Arial" w:cs="Arial"/>
          <w:b/>
          <w:bCs/>
          <w:sz w:val="20"/>
          <w:szCs w:val="20"/>
        </w:rPr>
        <w:t>ПОРЯДОК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РЕАЛИЗАЦИИ МЕРОПРИЯТИЙ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 ОРГАНИЗАЦИИ ПРОФЕССИОНАЛЬНОГО ОБУЧЕНИЯ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ДОПОЛНИТЕЛЬНОГО ПРОФЕССИОНАЛЬНОГО ОБРАЗОВАНИЯ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ГРАЖДАН ПРЕДПЕНСИОННОГО ВОЗРАСТА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Общие положения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Настоящий Порядок реализации мероприятий по организации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разработан в целях реализации государственной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программы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1.2. В настоящем Порядке используются следующие основные понятия: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1.2.1. Граждане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- лица в течение 5 лет до наступления возраста, дающего право на страховую пенсию по старости, в том числе назначаемую досрочно, состоящие в трудовых отношениях, или ищущие работу, зарегистрированные по месту жительства на территории Сахалинской области и обратившиеся в областные казенные учреждения центры занятости населения Сахалинской области (далее - центры занятости).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1.2.2. Профессиональное обучение - обучение, направленное на приобретение гражданами профессиональной компетенции, в том числе для работы с конкретным оборудованием, технологиями, аппаратно-программными и иными профессиональными средствами, получение ими квалификационных разрядов, классов, категорий по профессии рабочего или должности служащего без изменения уровня образования. Профессиональное обучение осуществляется посредством организации профессиональной подготовки, переподготовки и повышения квалификации.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1.2.3. Дополнительное профессиональное образование - образование, направленное на удовлетворение образовательных и профессиональных потребностей, профессиональное развитие человека, обеспечение соответствия его квалификации меняющимся условиям профессиональной деятельности и социальной среды. Дополнительное профессиональное образование осуществляется посредством реализации дополнительных профессиональных программ повышения квалификации и профессиональной переподготовки.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1.3. Организация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осуществляется путем реализации следующих мероприятий: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42"/>
      <w:bookmarkEnd w:id="2"/>
      <w:r>
        <w:rPr>
          <w:rFonts w:ascii="Arial" w:hAnsi="Arial" w:cs="Arial"/>
          <w:sz w:val="20"/>
          <w:szCs w:val="20"/>
        </w:rPr>
        <w:t xml:space="preserve">1.3.1. Организация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зарегистрированных в центрах занятости в целях поиска подходящей работы (далее - граждане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ищущие работу);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43"/>
      <w:bookmarkEnd w:id="3"/>
      <w:r>
        <w:rPr>
          <w:rFonts w:ascii="Arial" w:hAnsi="Arial" w:cs="Arial"/>
          <w:sz w:val="20"/>
          <w:szCs w:val="20"/>
        </w:rPr>
        <w:t xml:space="preserve">1.3.2. организация профессионального обучения и дополнительного профессионального образования работников организаций из числа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44"/>
      <w:bookmarkEnd w:id="4"/>
      <w:r>
        <w:rPr>
          <w:rFonts w:ascii="Arial" w:hAnsi="Arial" w:cs="Arial"/>
          <w:sz w:val="20"/>
          <w:szCs w:val="20"/>
        </w:rPr>
        <w:t xml:space="preserve">1.3.3. предоставление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субсидии на организацию профессионального обучения и дополнительного профессионального образования работников из числа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45"/>
      <w:bookmarkEnd w:id="5"/>
      <w:r>
        <w:rPr>
          <w:rFonts w:ascii="Arial" w:hAnsi="Arial" w:cs="Arial"/>
          <w:sz w:val="20"/>
          <w:szCs w:val="20"/>
        </w:rPr>
        <w:t xml:space="preserve">1.3.4. компенсация расходов, связанных с направлением на профессиональное обучение или дополнительное профессиональное образование (далее - обучение)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46"/>
      <w:bookmarkEnd w:id="6"/>
      <w:r>
        <w:rPr>
          <w:rFonts w:ascii="Arial" w:hAnsi="Arial" w:cs="Arial"/>
          <w:sz w:val="20"/>
          <w:szCs w:val="20"/>
        </w:rPr>
        <w:t xml:space="preserve">1.3.5. Информационное сопровождение мероприятий по организации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1.4. Настоящий Порядок определяет механизм реализации мероприятий, указанных в </w:t>
      </w:r>
      <w:hyperlink w:anchor="Par42" w:history="1">
        <w:r>
          <w:rPr>
            <w:rFonts w:ascii="Arial" w:hAnsi="Arial" w:cs="Arial"/>
            <w:color w:val="0000FF"/>
            <w:sz w:val="20"/>
            <w:szCs w:val="20"/>
          </w:rPr>
          <w:t>подпунктах 1.3.1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43" w:history="1">
        <w:r>
          <w:rPr>
            <w:rFonts w:ascii="Arial" w:hAnsi="Arial" w:cs="Arial"/>
            <w:color w:val="0000FF"/>
            <w:sz w:val="20"/>
            <w:szCs w:val="20"/>
          </w:rPr>
          <w:t>1.3.2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45" w:history="1">
        <w:r>
          <w:rPr>
            <w:rFonts w:ascii="Arial" w:hAnsi="Arial" w:cs="Arial"/>
            <w:color w:val="0000FF"/>
            <w:sz w:val="20"/>
            <w:szCs w:val="20"/>
          </w:rPr>
          <w:t>1.3.4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46" w:history="1">
        <w:r>
          <w:rPr>
            <w:rFonts w:ascii="Arial" w:hAnsi="Arial" w:cs="Arial"/>
            <w:color w:val="0000FF"/>
            <w:sz w:val="20"/>
            <w:szCs w:val="20"/>
          </w:rPr>
          <w:t>1.3.5 пункта 1.3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1.5. Реализация мероприятия, указанного в </w:t>
      </w:r>
      <w:hyperlink w:anchor="Par44" w:history="1">
        <w:r>
          <w:rPr>
            <w:rFonts w:ascii="Arial" w:hAnsi="Arial" w:cs="Arial"/>
            <w:color w:val="0000FF"/>
            <w:sz w:val="20"/>
            <w:szCs w:val="20"/>
          </w:rPr>
          <w:t>пункте 1.3.3 пункта 1.3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осуществляется в соответствии с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Порядком</w:t>
        </w:r>
      </w:hyperlink>
      <w:r>
        <w:rPr>
          <w:rFonts w:ascii="Arial" w:hAnsi="Arial" w:cs="Arial"/>
          <w:sz w:val="20"/>
          <w:szCs w:val="20"/>
        </w:rPr>
        <w:t xml:space="preserve">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на организацию профессионального обучения и дополнительного профессионального образования работников из числа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утвержденным постановлением Правительства Сахалинской области от 18.05.2017 N 219.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1.6. Финансирование расходов на реализацию мероприятий, указанных в </w:t>
      </w:r>
      <w:hyperlink w:anchor="Par42" w:history="1">
        <w:r>
          <w:rPr>
            <w:rFonts w:ascii="Arial" w:hAnsi="Arial" w:cs="Arial"/>
            <w:color w:val="0000FF"/>
            <w:sz w:val="20"/>
            <w:szCs w:val="20"/>
          </w:rPr>
          <w:t>подпунктах 1.3.1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44" w:history="1">
        <w:r>
          <w:rPr>
            <w:rFonts w:ascii="Arial" w:hAnsi="Arial" w:cs="Arial"/>
            <w:color w:val="0000FF"/>
            <w:sz w:val="20"/>
            <w:szCs w:val="20"/>
          </w:rPr>
          <w:t>1.3.3 пункта 1.3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осуществляется за счет средств областного бюджета Сахалинской области и средств иного межбюджетного трансферта, выделенного Сахалинской области из федерального бюджета на реализацию мероприятий по организации профессионального обучения и дополнительного профессионального образования лиц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в рамках федерального проекта "Старшее поколение" национального проекта "Демография", на условиях </w:t>
      </w:r>
      <w:proofErr w:type="spellStart"/>
      <w:r>
        <w:rPr>
          <w:rFonts w:ascii="Arial" w:hAnsi="Arial" w:cs="Arial"/>
          <w:sz w:val="20"/>
          <w:szCs w:val="20"/>
        </w:rPr>
        <w:t>софинансирования</w:t>
      </w:r>
      <w:proofErr w:type="spellEnd"/>
      <w:r>
        <w:rPr>
          <w:rFonts w:ascii="Arial" w:hAnsi="Arial" w:cs="Arial"/>
          <w:sz w:val="20"/>
          <w:szCs w:val="20"/>
        </w:rPr>
        <w:t xml:space="preserve"> из средств областного бюджета Сахалинской области; на реализацию мероприятий, указанных в </w:t>
      </w:r>
      <w:hyperlink w:anchor="Par45" w:history="1">
        <w:r>
          <w:rPr>
            <w:rFonts w:ascii="Arial" w:hAnsi="Arial" w:cs="Arial"/>
            <w:color w:val="0000FF"/>
            <w:sz w:val="20"/>
            <w:szCs w:val="20"/>
          </w:rPr>
          <w:t>пункте 1.3.4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46" w:history="1">
        <w:r>
          <w:rPr>
            <w:rFonts w:ascii="Arial" w:hAnsi="Arial" w:cs="Arial"/>
            <w:color w:val="0000FF"/>
            <w:sz w:val="20"/>
            <w:szCs w:val="20"/>
          </w:rPr>
          <w:t>1.3.5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- за счет средств областного бюджета Сахалинской области.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1.7. Агентство по труду и занятости населения Сахалинской области (далее - агентство) является главным распорядителем бюджетных средств, центры занятости - получателями бюджетных средств.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Организация профессионального обучения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дополнительного профессионального образования граждан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возраста, ищущих работу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2.1. Обучение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осуществляется в организациях, осуществляющих образовательную деятельность (далее - образовательные организации), по направлению центров занятости, в которых указанные граждане зарегистрированы в целях поиска подходящей работы.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57"/>
      <w:bookmarkEnd w:id="7"/>
      <w:r>
        <w:rPr>
          <w:rFonts w:ascii="Arial" w:hAnsi="Arial" w:cs="Arial"/>
          <w:sz w:val="20"/>
          <w:szCs w:val="20"/>
        </w:rPr>
        <w:t xml:space="preserve">2.2.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для получения направления на обучение в образовательной организации обращается в центр занятости с заявлением и представляет следующие документы: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паспорт гражданина или иной документ, удостоверяющий личность, и документ, подтверждающий регистрацию гражданина по месту жительства на территории Сахалинской области;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документ об образовании и (или) квалификации.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вправе по собственной инициативе представить сведения из органов Пенсионного Фонда Российской Федерации об отнесении его к категории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случае если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признан инвалидом, он вправе по собственной инициативе представить индивидуальную программу реабилитации или </w:t>
      </w:r>
      <w:proofErr w:type="spellStart"/>
      <w:r>
        <w:rPr>
          <w:rFonts w:ascii="Arial" w:hAnsi="Arial" w:cs="Arial"/>
          <w:sz w:val="20"/>
          <w:szCs w:val="20"/>
        </w:rPr>
        <w:t>абилитации</w:t>
      </w:r>
      <w:proofErr w:type="spellEnd"/>
      <w:r>
        <w:rPr>
          <w:rFonts w:ascii="Arial" w:hAnsi="Arial" w:cs="Arial"/>
          <w:sz w:val="20"/>
          <w:szCs w:val="20"/>
        </w:rPr>
        <w:t xml:space="preserve"> инвалида, выданную учреждениями медико-социальной экспертизы.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Центр занятости в случае непредставления документов, указанных в настоящем пункте, в рамках межведомственного информационного взаимодействия запрашивает указанные документы у соответствующих органов (организаций) в соответствии с Федеральным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27.07.2010 N 210-ФЗ "Об организации предоставления государственных и муниципальных услуг".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63"/>
      <w:bookmarkEnd w:id="8"/>
      <w:r>
        <w:rPr>
          <w:rFonts w:ascii="Arial" w:hAnsi="Arial" w:cs="Arial"/>
          <w:sz w:val="20"/>
          <w:szCs w:val="20"/>
        </w:rPr>
        <w:t xml:space="preserve">2.4. Организация обучения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осуществляется по профессиям (специальностям), входящим в Перечень приоритетных профессий (специальностей) для профессионального обучения и дополнительного профессионального образования безработных и незанятых граждан, ежегодно утверждаемым агентством, или под конкретные рабочие места, предоставленные работодателями.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2.5. Обучение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организуется на основании государственных контрактов (договоров), заключенных центром занятости в соответствии с Федеральным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 муниципальных нужд") с образовательными организациями, осуществляющими на основании лицензии образовательную деятельность.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2.6. Обучение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носит интенсивный (краткосрочный) характер и завершается аттестацией, проводимой в установленном порядке образовательными организациями.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Продолжительность обучения устанавливается образовательными программами и не может превышать 6 месяцев.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2.7. Стоимость обучения одного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не может превышать 68,5 тыс. рублей из расчета курса обучения продолжительностью 3 месяца.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случае продолжительности курса обучения менее 3-х месяцев, стоимость обучения одного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рассчитывается пропорционально сроку обучения.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При продолжительности курса обучения более 3-х месяцев, стоимость обучения одного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не может превышать 68,5 тыс. рублей.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2.8. Обучение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проводится по очной или очно-заочной форме, в том числе по дистанционной технологии, может быть групповым или индивидуальным.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9" w:name="Par71"/>
      <w:bookmarkEnd w:id="9"/>
      <w:r>
        <w:rPr>
          <w:rFonts w:ascii="Arial" w:hAnsi="Arial" w:cs="Arial"/>
          <w:sz w:val="20"/>
          <w:szCs w:val="20"/>
        </w:rPr>
        <w:t xml:space="preserve">2.9. Повторное обучение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по направлению центра занятости в течение 5 лет с даты окончания предыдущего обучения по направлению центра занятости не допускается.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0" w:name="Par72"/>
      <w:bookmarkEnd w:id="10"/>
      <w:r>
        <w:rPr>
          <w:rFonts w:ascii="Arial" w:hAnsi="Arial" w:cs="Arial"/>
          <w:sz w:val="20"/>
          <w:szCs w:val="20"/>
        </w:rPr>
        <w:t xml:space="preserve">2.10. Направление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ищущих работу, на обучение осуществляется с учетом того, что обучение должно быть завершено до наступления возраста, дающего право на страховую пенсию по старости, в том числе назначаемую досрочно.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2.11. В случае затруднения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в выборе профессии (программы обучения) центр занятости выдает ему предложение о предоставлении государственной услуги по профессиональной ориентации.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2.12. Основаниями для отказа в выдаче направления на обучение </w:t>
      </w:r>
      <w:proofErr w:type="spellStart"/>
      <w:r>
        <w:rPr>
          <w:rFonts w:ascii="Arial" w:hAnsi="Arial" w:cs="Arial"/>
          <w:sz w:val="20"/>
          <w:szCs w:val="20"/>
        </w:rPr>
        <w:t>гражда</w:t>
      </w:r>
      <w:proofErr w:type="spellEnd"/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ам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являются: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непредставление документов, предусмотренных </w:t>
      </w:r>
      <w:hyperlink w:anchor="Par57" w:history="1">
        <w:r>
          <w:rPr>
            <w:rFonts w:ascii="Arial" w:hAnsi="Arial" w:cs="Arial"/>
            <w:color w:val="0000FF"/>
            <w:sz w:val="20"/>
            <w:szCs w:val="20"/>
          </w:rPr>
          <w:t>пунктом 2.2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либо представление недостоверных или искаженных сведений;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гражданин не относится к категории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не зарегистрирован по месту жительства на территории Сахалинской области;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не зарегистрирован в центре занятости в целях поиска подходящей работы;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наличие медицинских противопоказаний для работы по выбранной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профессии (программе обучения);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уровень образования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не соответствует выбранной профессии (программе обучения);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несоответствие профессии (программы обучения), выбранной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для обучения по направлению центра занятости, критериям обучения, указанным в </w:t>
      </w:r>
      <w:hyperlink w:anchor="Par63" w:history="1">
        <w:r>
          <w:rPr>
            <w:rFonts w:ascii="Arial" w:hAnsi="Arial" w:cs="Arial"/>
            <w:color w:val="0000FF"/>
            <w:sz w:val="20"/>
            <w:szCs w:val="20"/>
          </w:rPr>
          <w:t>пунктах 2.4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71" w:history="1">
        <w:r>
          <w:rPr>
            <w:rFonts w:ascii="Arial" w:hAnsi="Arial" w:cs="Arial"/>
            <w:color w:val="0000FF"/>
            <w:sz w:val="20"/>
            <w:szCs w:val="20"/>
          </w:rPr>
          <w:t>2.9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72" w:history="1">
        <w:r>
          <w:rPr>
            <w:rFonts w:ascii="Arial" w:hAnsi="Arial" w:cs="Arial"/>
            <w:color w:val="0000FF"/>
            <w:sz w:val="20"/>
            <w:szCs w:val="20"/>
          </w:rPr>
          <w:t>2.10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распределение бюджетных ассигнований, предусмотренных в текущем финансовом году агентству на мероприятия, указанные в </w:t>
      </w:r>
      <w:hyperlink w:anchor="Par42" w:history="1">
        <w:r>
          <w:rPr>
            <w:rFonts w:ascii="Arial" w:hAnsi="Arial" w:cs="Arial"/>
            <w:color w:val="0000FF"/>
            <w:sz w:val="20"/>
            <w:szCs w:val="20"/>
          </w:rPr>
          <w:t>пункте 1.3.1 пункта 1.3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в полном объеме, либо недостаточный объем бюджетных ассигнований, предусмотренных на эти цели, для принятия центром занятости соответствующих бюджетных обязательств.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2.13. Срок выдачи направления на обучение в образовательные организации не должен превышать 60 минут (без учета времени, затраченного на заключение центром занятости в соответствии с Федеральным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контрактной системе в сфере закупок товаров, работ, услуг для обеспечения государственных и муниципальных нужд" соответствующих государственных контрактов (договоров), связанных с организацией обучения, а также на прохождение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медицинского осмотра (освидетельствования), получения им государственной услуги по профессиональной ориентации).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2.14. В случае отсутствия по месту нахождения центра занятости образовательных организаций, осуществляющих обучение по требуемой профессии (программе обучения), направление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на обучение в образовательные организации, расположенные в другой местности, осуществляется с его письменного согласия.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2.15.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ищущему работу, направленному центром занятости на обучение, выплачивается компенсация самостоятельно произведенных расходов, связанных с его направлением на обучение, в порядке, предусмотренном </w:t>
      </w:r>
      <w:hyperlink w:anchor="Par143" w:history="1">
        <w:r>
          <w:rPr>
            <w:rFonts w:ascii="Arial" w:hAnsi="Arial" w:cs="Arial"/>
            <w:color w:val="0000FF"/>
            <w:sz w:val="20"/>
            <w:szCs w:val="20"/>
          </w:rPr>
          <w:t>разделом 4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2.16. Центр занятости перед направлением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на обучение разъясняет ему условия и порядок оказания финансовой поддержки в виде компенсации произведенных расходов, условия и порядок возврата в бюджет Сахалинской области средств, израсходованных центром занятости на организацию его обучения.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2.17. В случае отчисления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ищущего работу, из образовательной организации по причинам досрочного прекращения обучения по собственному желанию или досрочного отчисления из образовательной организации, примененного к нему в качестве дисциплинарного взыскания, бюджетные средства, уплаченные центром занятости на организацию его обучения, подлежат возврату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на лицевой счет центра занятости (в случае возврата средств в текущем году) или на лицевой счет агентства (администратора доходов) (в случае возврата средств в очередном финансовом году) в течение 60 рабочих дней с даты отчисления.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невозврата бюджетных средств в добровольном порядке, суммы бюджетных средств, подлежащих возврату, взыскиваются центром занятости в судебном порядке в соответствии с законодательством Российской Федерации.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2.18. В период обучения незанятым гражданам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выплачивается стипендия.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2.19. Размер стипендии, выплачиваемой в период обучения незанятым гражданам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устанавливается в размере минимального размера оплаты труда, установленного Федеральным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минимальном размере оплаты труда", увеличенного на районный коэффициент, исчисленный в соответствии с федеральным законодательством.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2.20. Порядок выплаты стипендии устанавливается агентством.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1" w:name="Par92"/>
      <w:bookmarkEnd w:id="11"/>
      <w:r>
        <w:rPr>
          <w:rFonts w:ascii="Arial" w:hAnsi="Arial" w:cs="Arial"/>
          <w:sz w:val="20"/>
          <w:szCs w:val="20"/>
        </w:rPr>
        <w:t xml:space="preserve">2.21.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ищущий работу, в течение 10 рабочих дней по окончании обучения представляет в центр занятости подлинники документов о квалификации, выданных после завершения обучения по направлению центра занятости (диплом, свидетельство, удостоверение и т.д.).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Организация профессионального обучения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дополнительного профессионального образования работников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организаций из числа граждан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возраста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 Организация обучения работников организаций из числа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(далее - работники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возраста) осуществляется по заявкам работодателей.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3.2. Целью проведения обучения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является развитие их профессиональных навыков (компетенций).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2" w:name="Par100"/>
      <w:bookmarkEnd w:id="12"/>
      <w:r>
        <w:rPr>
          <w:rFonts w:ascii="Arial" w:hAnsi="Arial" w:cs="Arial"/>
          <w:sz w:val="20"/>
          <w:szCs w:val="20"/>
        </w:rPr>
        <w:t>3.3. В целях организации обучения работодатель подает в центр занятости следующий пакет документов: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заявку на организацию обучения с указанием фамилии, имени, отчества (при наличии), СНИЛС, даты рождения, даты наступления возраста, дающего право на страховую пенсию по старости, в том числе назначаемую досрочно, занимаемой должности, образования с указанием профессии (специальности), адреса регистрации по месту жительства на территории Сахалинской области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планируемого к направлению на обучение, а также информацию о необходимом направлении обучения (наименование курса, программы, профессии, специальности и т.д.), присваиваемой квалификации, объеме образовательной программы;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копии сведений, предоставленных органами Пенсионного фонда Российской Федерации, об отнесении работника, предполагаемого к направлению на обучение, к категории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заверенные работодателем;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согласие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планируемых к направлению на обучение, на обработку персональных данных центром занятости;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подписанное уполномоченным представителем согласие работодателя сохранить трудовую занятость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указанных в заявке на организацию обучения, до конца текущего года.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3" w:name="Par105"/>
      <w:bookmarkEnd w:id="13"/>
      <w:r>
        <w:rPr>
          <w:rFonts w:ascii="Arial" w:hAnsi="Arial" w:cs="Arial"/>
          <w:sz w:val="20"/>
          <w:szCs w:val="20"/>
        </w:rPr>
        <w:t xml:space="preserve">3.4. Работодатель до направления центром занятости на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указанных в заявке, вправе внести изменения в заявку, поданную в соответствии с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пунктом 3.3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с приложением документов, указанных в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пункте 3.3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в отношении каждого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вновь внесенного в заявку.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3.5. Основаниями отказа в приеме заявки является: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распределение бюджетных ассигнований, предусмотренных в текущем финансовом году агентству на мероприятия, указанные в </w:t>
      </w:r>
      <w:hyperlink w:anchor="Par43" w:history="1">
        <w:r>
          <w:rPr>
            <w:rFonts w:ascii="Arial" w:hAnsi="Arial" w:cs="Arial"/>
            <w:color w:val="0000FF"/>
            <w:sz w:val="20"/>
            <w:szCs w:val="20"/>
          </w:rPr>
          <w:t>пункте 1.3.2 пункта 1.3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в полном объеме, либо недостаточный объем бюджетных ассигнований, предусмотренных на эти цели, для принятия центром занятости соответствующих бюджетных обязательств;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непредставление или представление не в полном объеме документов, указанных в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пункте 3.3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включение в заявку работников, ранее (в течение 5 лет с даты окончания обучения) проходивших обучение по направлению центра занятости населения Сахалинской области в качестве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3.6. Направления обучения работников определяются работодателем по согласованию с работником.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4" w:name="Par111"/>
      <w:bookmarkEnd w:id="14"/>
      <w:r>
        <w:rPr>
          <w:rFonts w:ascii="Arial" w:hAnsi="Arial" w:cs="Arial"/>
          <w:sz w:val="20"/>
          <w:szCs w:val="20"/>
        </w:rPr>
        <w:t>3.7. В целях взаимодействия по организации обучения между центром занятости, работодателем и работником заключается договор об организации обучения.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3.8. Агентство разрабатывает, утверждает и доводит до центров занятости формы заявки на организацию обучения и договора об организации обучения.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3.9.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осуществляется в образовательных организациях по направлению центра занятости, в который работодателем была подана заявка в соответствии с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пунктом 3.3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5" w:name="Par114"/>
      <w:bookmarkEnd w:id="15"/>
      <w:r>
        <w:rPr>
          <w:rFonts w:ascii="Arial" w:hAnsi="Arial" w:cs="Arial"/>
          <w:sz w:val="20"/>
          <w:szCs w:val="20"/>
        </w:rPr>
        <w:t xml:space="preserve">3.10. Работник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для получения направления на обучение в образовательной организации обращается в центр занятости с заявлением и представляет следующие документы: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паспорт гражданина или иной документ, удостоверяющий личность и подтверждающий регистрацию гражданина по месту жительства на территории Сахалинской области;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документ об образовании и (или) квалификации.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3.11. В случае если работник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признан инвалидом, он вправе по собственной инициативе представить индивидуальную программу реабилитации или </w:t>
      </w:r>
      <w:proofErr w:type="spellStart"/>
      <w:r>
        <w:rPr>
          <w:rFonts w:ascii="Arial" w:hAnsi="Arial" w:cs="Arial"/>
          <w:sz w:val="20"/>
          <w:szCs w:val="20"/>
        </w:rPr>
        <w:t>абилитации</w:t>
      </w:r>
      <w:proofErr w:type="spellEnd"/>
      <w:r>
        <w:rPr>
          <w:rFonts w:ascii="Arial" w:hAnsi="Arial" w:cs="Arial"/>
          <w:sz w:val="20"/>
          <w:szCs w:val="20"/>
        </w:rPr>
        <w:t xml:space="preserve"> инвалида, выданную учреждениями медико-социальной экспертизы.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Центр занятости в случае непредставления документов, указанных в настоящем пункте, в рамках межведомственного информационного взаимодействия запрашивает указанные документы у соответствующих органов (организаций) в соответствии с Федеральным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27.07.2010 N 210-ФЗ "Об организации предоставления государственных и муниципальных услуг".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3.12.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организуется на основании государственных контрактов (договоров), заключенных центром занятости в соответствии с Федеральным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контрактной системе в сфере закупок товаров, работ, услуг для обеспечения государственных и муниципальных нужд" с образовательными организациями, осуществляющими на основании лицензии образовательную деятельность.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3.13.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носит интенсивный (краткосрочный) характер и завершается аттестацией, проводимой в установленном порядке образовательными организациями.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Продолжительность обучения устанавливается образовательными программами и не должна превышать 6 месяцев.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3.14. Стоимость обучения одного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не может превышать 68,5 тыс. рублей из расчета курса обучения продолжительностью 3 месяца.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случае продолжительности курса обучения менее 3-х месяцев стоимость обучения одного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рассчитывается пропорционально сроку обучения.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 продолжительности курса обучения более 3-х месяцев стоимость обучения одного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не может превышать 68,5 тыс. рублей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3.15.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проводится по очной или очно-заочной форме, в том числе по дистанционной технологии, может быть групповым или индивидуальным; может проводиться как с отрывом, так и без отрыва от производства.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6" w:name="Par126"/>
      <w:bookmarkEnd w:id="16"/>
      <w:r>
        <w:rPr>
          <w:rFonts w:ascii="Arial" w:hAnsi="Arial" w:cs="Arial"/>
          <w:sz w:val="20"/>
          <w:szCs w:val="20"/>
        </w:rPr>
        <w:t xml:space="preserve">3.16. Повторное обучение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по направлению центра занятости в течение 5 лет с даты окончания предыдущего обучения по направлению центра занятости не допускается.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7" w:name="Par127"/>
      <w:bookmarkEnd w:id="17"/>
      <w:r>
        <w:rPr>
          <w:rFonts w:ascii="Arial" w:hAnsi="Arial" w:cs="Arial"/>
          <w:sz w:val="20"/>
          <w:szCs w:val="20"/>
        </w:rPr>
        <w:t xml:space="preserve">3.17. Направление работников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на обучение осуществляется с учетом того, что обучение должно быть завершено до наступления возраста, дающего право на страховую пенсию по старости, в том числе назначаемую досрочно.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3.18. Основаниями для отказа в выдаче направления на обучение работнику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являются: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непредставление документов, предусмотренных </w:t>
      </w:r>
      <w:hyperlink w:anchor="Par114" w:history="1">
        <w:r>
          <w:rPr>
            <w:rFonts w:ascii="Arial" w:hAnsi="Arial" w:cs="Arial"/>
            <w:color w:val="0000FF"/>
            <w:sz w:val="20"/>
            <w:szCs w:val="20"/>
          </w:rPr>
          <w:t>пунктом 3.10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либо представление недостоверных или искаженных сведений;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отсутствие сведений о работнике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в заявке, поданной работодателем в соответствии с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пунктами 3.3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05" w:history="1">
        <w:r>
          <w:rPr>
            <w:rFonts w:ascii="Arial" w:hAnsi="Arial" w:cs="Arial"/>
            <w:color w:val="0000FF"/>
            <w:sz w:val="20"/>
            <w:szCs w:val="20"/>
          </w:rPr>
          <w:t>3.4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proofErr w:type="spellStart"/>
      <w:r>
        <w:rPr>
          <w:rFonts w:ascii="Arial" w:hAnsi="Arial" w:cs="Arial"/>
          <w:sz w:val="20"/>
          <w:szCs w:val="20"/>
        </w:rPr>
        <w:t>незаключение</w:t>
      </w:r>
      <w:proofErr w:type="spellEnd"/>
      <w:r>
        <w:rPr>
          <w:rFonts w:ascii="Arial" w:hAnsi="Arial" w:cs="Arial"/>
          <w:sz w:val="20"/>
          <w:szCs w:val="20"/>
        </w:rPr>
        <w:t xml:space="preserve"> (расторжение) договора, предусмотренного </w:t>
      </w:r>
      <w:hyperlink w:anchor="Par111" w:history="1">
        <w:r>
          <w:rPr>
            <w:rFonts w:ascii="Arial" w:hAnsi="Arial" w:cs="Arial"/>
            <w:color w:val="0000FF"/>
            <w:sz w:val="20"/>
            <w:szCs w:val="20"/>
          </w:rPr>
          <w:t>пунктом 3.7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наличие медицинских противопоказаний для работы по выбранной профессии (программе обучения);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уровень образования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не соответствует выбранной профессии (программе обучения);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несоответствие профессии (программы обучения), выбранной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ищущим работу, для обучения по направлению центра занятости, критериям обучения, указанным в </w:t>
      </w:r>
      <w:hyperlink w:anchor="Par126" w:history="1">
        <w:r>
          <w:rPr>
            <w:rFonts w:ascii="Arial" w:hAnsi="Arial" w:cs="Arial"/>
            <w:color w:val="0000FF"/>
            <w:sz w:val="20"/>
            <w:szCs w:val="20"/>
          </w:rPr>
          <w:t>пунктах 3.16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27" w:history="1">
        <w:r>
          <w:rPr>
            <w:rFonts w:ascii="Arial" w:hAnsi="Arial" w:cs="Arial"/>
            <w:color w:val="0000FF"/>
            <w:sz w:val="20"/>
            <w:szCs w:val="20"/>
          </w:rPr>
          <w:t>3.17</w:t>
        </w:r>
      </w:hyperlink>
      <w:r>
        <w:rPr>
          <w:rFonts w:ascii="Arial" w:hAnsi="Arial" w:cs="Arial"/>
          <w:sz w:val="20"/>
          <w:szCs w:val="20"/>
        </w:rPr>
        <w:t>,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3.19. Срок выдачи направления на обучение в образовательные организации не должен превышать 60 минут (без учета времени, затраченного на заключение центром занятости в соответствии с Федеральным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контрактной системе в сфере закупок товаров, работ, услуг для обеспечения государственных и муниципальных нужд" соответствующих государственных контрактов (договоров), связанных с организацией обучения, а также на прохождение работником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медицинского осмотра (освидетельствования)).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3.20. В случае отсутствия по месту нахождения центра занятости образовательных организаций, осуществляющих обучение по требуемой профессии (программе обучения), направление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на обучение в образовательные организации, расположенные в другой местности, осуществляется с письменного согласия работодателя и работника.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3.21. В случае самостоятельно произведенных расходов работнику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направленному центром занятости на обучение, оказывается финансовая поддержка в виде компенсации расходов в порядке, предусмотренном </w:t>
      </w:r>
      <w:hyperlink w:anchor="Par143" w:history="1">
        <w:r>
          <w:rPr>
            <w:rFonts w:ascii="Arial" w:hAnsi="Arial" w:cs="Arial"/>
            <w:color w:val="0000FF"/>
            <w:sz w:val="20"/>
            <w:szCs w:val="20"/>
          </w:rPr>
          <w:t>разделом 4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3.22. Центр занятости перед направлением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на обучение разъясняет ему условия и порядок выплаты компенсации самостоятельно произведенных расходов, условия и порядок возврата в бюджет Сахалинской области средств, израсходованных центром занятости на его обучение.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3.23. В случае отчисления работника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из образовательной организации по причинам досрочного прекращения обучения по собственному желанию или досрочного отчисления из образовательной организации, примененного к нему в качестве дисциплинарного взыскания, бюджетные средства, уплаченные центром занятости на организацию его обучения, подлежат возврату работником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на лицевой счет центра занятости (в случае возврата средств в текущем году) или на лицевой счет агентства (администратора доходов) (в случае возврата средств в очередном финансовом году) в течение 60 рабочих дней с даты отчисления.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невозврата бюджетных средств в добровольном порядке, суммы бюджетных средств, подлежащих возврату, взыскиваются центром занятости в судебном порядке в соответствии с законодательством Российской Федерации.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8" w:name="Par141"/>
      <w:bookmarkEnd w:id="18"/>
      <w:r>
        <w:rPr>
          <w:rFonts w:ascii="Arial" w:hAnsi="Arial" w:cs="Arial"/>
          <w:sz w:val="20"/>
          <w:szCs w:val="20"/>
        </w:rPr>
        <w:t xml:space="preserve">3.24. Работник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в течение 10 рабочих дней по окончании обучения представляет в центр занятости подлинники документов о квалификации, выданных после завершения обучения по направлению центра занятости (диплом, свидетельство, удостоверение и т.д.).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9" w:name="Par143"/>
      <w:bookmarkEnd w:id="19"/>
      <w:r>
        <w:rPr>
          <w:rFonts w:ascii="Arial" w:hAnsi="Arial" w:cs="Arial"/>
          <w:b/>
          <w:bCs/>
          <w:sz w:val="20"/>
          <w:szCs w:val="20"/>
        </w:rPr>
        <w:t>4. Компенсация расходов, связанных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 направлением на профессиональное обучение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или дополнительное профессиональное образование граждан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возраста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0" w:name="Par148"/>
      <w:bookmarkEnd w:id="20"/>
      <w:r>
        <w:rPr>
          <w:rFonts w:ascii="Arial" w:hAnsi="Arial" w:cs="Arial"/>
          <w:sz w:val="20"/>
          <w:szCs w:val="20"/>
        </w:rPr>
        <w:t xml:space="preserve">4.1.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возраста, направленному на обучение центром занятости, выплачивается компенсация самостоятельно произведенных расходов, предусмотренных настоящим пунктом (далее - компенсация расходов), в следующих размерах: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расходы по проезду к месту обучения в образовательной организации вне места фактического проживания и обратно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на железнодорожном и водном транспорте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железнодорожным транспортом - в плацкартном вагоне пассажирского поезда;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воздушным транспортом - в салоне экономического класса самолетов (по кратчайшему маршруту следования);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автомобильным транспортом - в автобусах междугородного сообщения;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расходы на оплату найма жилого помещения на время обучения вне места фактического проживания (кроме номеров люкс и повышенной комфортности) - в размере фактических расходов, подтвержденных соответствующими документами, но не более стоимости проживания в однокомнатном (одноместном) номере, а также расходов по бронированию жилого помещения в размере фактических расходов, подтвержденных соответствующими документами, но не более 50 процентов стоимости однокомнатного (одноместного) номера;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расходы на оплату медицинского осмотра (освидетельствования) при направлении на обучение по профессии (специальности), требующей медицинского осмотра (освидетельствования), - в размере фактически произведенных затрат, подтвержденных платежными документами, но не более 6000 рублей;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4) расходы на оплату государственной пошлины, а также иных обязательных платежей и сборов, предусмотренных действующим законодательством, за сдачу квалификационного экзамена и (или) выдачу документа установленного образца при получении профессий (специальностей), требующих прохождения квалификационного экзамена и (или) получения документа установленного образца на право осуществления соответствующей деятельности - в размерах, установленных законодательством Российской Федерации.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 Компенсация расходов осуществляется в форме оказания финансовой поддержки.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4.3.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не возмещаются расходы на оплату найма жилого помещения на время обучения вне места фактического проживания, оплату проезда к месту обучения и обратно, оплату медицинского осмотра (освидетельствования) в случае, если указанные расходы произведены работодателем.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1" w:name="Par160"/>
      <w:bookmarkEnd w:id="21"/>
      <w:r>
        <w:rPr>
          <w:rFonts w:ascii="Arial" w:hAnsi="Arial" w:cs="Arial"/>
          <w:sz w:val="20"/>
          <w:szCs w:val="20"/>
        </w:rPr>
        <w:t xml:space="preserve">4.4. Для получения компенсации расходов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после завершения обучения в течение 30 рабочих дней со дня завершения обучения обращается в центр занятости с заявлением и представляет оригиналы документов, подтверждающих расходы, предусмотренные </w:t>
      </w:r>
      <w:hyperlink w:anchor="Par148" w:history="1">
        <w:r>
          <w:rPr>
            <w:rFonts w:ascii="Arial" w:hAnsi="Arial" w:cs="Arial"/>
            <w:color w:val="0000FF"/>
            <w:sz w:val="20"/>
            <w:szCs w:val="20"/>
          </w:rPr>
          <w:t>пунктом 4.1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2" w:name="Par161"/>
      <w:bookmarkEnd w:id="22"/>
      <w:r>
        <w:rPr>
          <w:rFonts w:ascii="Arial" w:hAnsi="Arial" w:cs="Arial"/>
          <w:sz w:val="20"/>
          <w:szCs w:val="20"/>
        </w:rPr>
        <w:t xml:space="preserve">4.5. Гражданин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при подаче документов, предусмотренных пунктом 4.4 настоящего Порядка, предъявляет паспорт гражданина Российской Федерации или иной документ, удостоверяющий личность.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4.6. Центр занятости в течение 60 рабочих дней со дня поступления документов, предусмотренных </w:t>
      </w:r>
      <w:hyperlink w:anchor="Par160" w:history="1">
        <w:r>
          <w:rPr>
            <w:rFonts w:ascii="Arial" w:hAnsi="Arial" w:cs="Arial"/>
            <w:color w:val="0000FF"/>
            <w:sz w:val="20"/>
            <w:szCs w:val="20"/>
          </w:rPr>
          <w:t>пунктом 4.4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рассматривает их и принимает решение о выплате компенсации расходов или об отказе в выплате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Центр занятости в течение 5 календарных дней со дня принятия решения направляет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уведомление о принятом решении.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случае принятия решения об отказе в выплате компенсации центр занятости направляет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уведомление с указанием причины отказа, а также оригиналы документов, поданные им.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4.7. Центр занятости при принятии решения о выплате компенсации гражданину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перечисляет денежные средства на его лицевой счет, открытый в российской кредитной организации, либо почтовым переводом через организации почтовой связи на указанный в заявлении о выплате компенсации адрес в течение 10 рабочих дней после дня принятия решения о выплате компенсации.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4.8. Основаниями для отказа в выплате компенсации расходов являются: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непредставление документов, предусмотренных </w:t>
      </w:r>
      <w:hyperlink w:anchor="Par92" w:history="1">
        <w:r>
          <w:rPr>
            <w:rFonts w:ascii="Arial" w:hAnsi="Arial" w:cs="Arial"/>
            <w:color w:val="0000FF"/>
            <w:sz w:val="20"/>
            <w:szCs w:val="20"/>
          </w:rPr>
          <w:t>пунктами 2.21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41" w:history="1">
        <w:r>
          <w:rPr>
            <w:rFonts w:ascii="Arial" w:hAnsi="Arial" w:cs="Arial"/>
            <w:color w:val="0000FF"/>
            <w:sz w:val="20"/>
            <w:szCs w:val="20"/>
          </w:rPr>
          <w:t>3.24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61" w:history="1">
        <w:r>
          <w:rPr>
            <w:rFonts w:ascii="Arial" w:hAnsi="Arial" w:cs="Arial"/>
            <w:color w:val="0000FF"/>
            <w:sz w:val="20"/>
            <w:szCs w:val="20"/>
          </w:rPr>
          <w:t>4.5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непредставление в течение 30 рабочих дней со дня завершения обучения документов, предусмотренных </w:t>
      </w:r>
      <w:hyperlink w:anchor="Par160" w:history="1">
        <w:r>
          <w:rPr>
            <w:rFonts w:ascii="Arial" w:hAnsi="Arial" w:cs="Arial"/>
            <w:color w:val="0000FF"/>
            <w:sz w:val="20"/>
            <w:szCs w:val="20"/>
          </w:rPr>
          <w:t>пунктом 4.4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установление факта представления подложных или содержащих недостоверные сведения документов, предусмотренных </w:t>
      </w:r>
      <w:hyperlink w:anchor="Par92" w:history="1">
        <w:r>
          <w:rPr>
            <w:rFonts w:ascii="Arial" w:hAnsi="Arial" w:cs="Arial"/>
            <w:color w:val="0000FF"/>
            <w:sz w:val="20"/>
            <w:szCs w:val="20"/>
          </w:rPr>
          <w:t>пунктами 2.21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41" w:history="1">
        <w:r>
          <w:rPr>
            <w:rFonts w:ascii="Arial" w:hAnsi="Arial" w:cs="Arial"/>
            <w:color w:val="0000FF"/>
            <w:sz w:val="20"/>
            <w:szCs w:val="20"/>
          </w:rPr>
          <w:t>3.24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60" w:history="1">
        <w:r>
          <w:rPr>
            <w:rFonts w:ascii="Arial" w:hAnsi="Arial" w:cs="Arial"/>
            <w:color w:val="0000FF"/>
            <w:sz w:val="20"/>
            <w:szCs w:val="20"/>
          </w:rPr>
          <w:t>4.4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161" w:history="1">
        <w:r>
          <w:rPr>
            <w:rFonts w:ascii="Arial" w:hAnsi="Arial" w:cs="Arial"/>
            <w:color w:val="0000FF"/>
            <w:sz w:val="20"/>
            <w:szCs w:val="20"/>
          </w:rPr>
          <w:t>4.5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досрочное прекращение гражданином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обучения по собственному желанию или досрочное отчисление его из образовательной организации, примененное к нему в качестве дисциплинарного взыскания;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proofErr w:type="spellStart"/>
      <w:r>
        <w:rPr>
          <w:rFonts w:ascii="Arial" w:hAnsi="Arial" w:cs="Arial"/>
          <w:sz w:val="20"/>
          <w:szCs w:val="20"/>
        </w:rPr>
        <w:t>ненаправление</w:t>
      </w:r>
      <w:proofErr w:type="spellEnd"/>
      <w:r>
        <w:rPr>
          <w:rFonts w:ascii="Arial" w:hAnsi="Arial" w:cs="Arial"/>
          <w:sz w:val="20"/>
          <w:szCs w:val="20"/>
        </w:rPr>
        <w:t xml:space="preserve"> центром занятости гражданина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 на обучение.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 Информационное сопровождение мероприятий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 организации профессионального обучения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дополнительного профессионального образования</w:t>
      </w:r>
    </w:p>
    <w:p w:rsidR="00654A5E" w:rsidRDefault="00654A5E" w:rsidP="00654A5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граждан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возраста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5.1. Информационное сопровождение мероприятий по профессиональному обучению и дополнительному профессиональному образованию (далее - информационное сопровождение) осуществляется путем: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изготовления и распространения буклетной продукции, баннеров и другой аналогичной продукции по организации профессионального обучения и дополнительного профессионального образования граждан </w:t>
      </w:r>
      <w:proofErr w:type="spellStart"/>
      <w:r>
        <w:rPr>
          <w:rFonts w:ascii="Arial" w:hAnsi="Arial" w:cs="Arial"/>
          <w:sz w:val="20"/>
          <w:szCs w:val="20"/>
        </w:rPr>
        <w:t>предпенсионного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возраста;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размещения информации: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 средствах массовой информации;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на официальном сайте агентства, на интернет-портале по профориентации населения Сахалинской области "Моя карьера" и других </w:t>
      </w:r>
      <w:proofErr w:type="spellStart"/>
      <w:r>
        <w:rPr>
          <w:rFonts w:ascii="Arial" w:hAnsi="Arial" w:cs="Arial"/>
          <w:sz w:val="20"/>
          <w:szCs w:val="20"/>
        </w:rPr>
        <w:t>интернет-ресурсах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 социальных сетях.</w:t>
      </w:r>
    </w:p>
    <w:p w:rsidR="00654A5E" w:rsidRDefault="00654A5E" w:rsidP="00654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5.2. Информационное сопровождение осуществляется на основании государственных контрактов (договоров), заключенных агентством, центрами занятости в соответствии с Федеральным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54A5E" w:rsidRDefault="00654A5E" w:rsidP="00654A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47BE" w:rsidRDefault="005147BE"/>
    <w:sectPr w:rsidR="005147BE" w:rsidSect="000C5E7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5F"/>
    <w:rsid w:val="005147BE"/>
    <w:rsid w:val="00654A5E"/>
    <w:rsid w:val="0089225F"/>
    <w:rsid w:val="00E3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57B47-B883-48B3-9D26-2A91E2E6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BF5A488FBD853ECBB4D20DED005B4CBD4D10B1DDCB6E09C94D9868BD6B96BE48EB5A309A5A3EAEF88AB2C4DBE433A" TargetMode="External"/><Relationship Id="rId13" Type="http://schemas.openxmlformats.org/officeDocument/2006/relationships/hyperlink" Target="consultantplus://offline/ref=10BF5A488FBD853ECBB4D20DED005B4CBD4D10B1DDCB6E09C94D9868BD6B96BE48EB5A309A5A3EAEF88AB2C4DBE43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BF5A488FBD853ECBB4D20DED005B4CBD4C16B6D8C16E09C94D9868BD6B96BE48EB5A309A5A3EAEF88AB2C4DBE433A" TargetMode="External"/><Relationship Id="rId12" Type="http://schemas.openxmlformats.org/officeDocument/2006/relationships/hyperlink" Target="consultantplus://offline/ref=10BF5A488FBD853ECBB4D20DED005B4CBD4D10B1DDCB6E09C94D9868BD6B96BE48EB5A309A5A3EAEF88AB2C4DBE433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BF5A488FBD853ECBB4CC00FB6C0740BE474BBDD5C164569512C335EA629CE91DA45B7EDF5F21AEF995B0C1D11EE524A41CBAF60C7218502768B5E63CA" TargetMode="External"/><Relationship Id="rId11" Type="http://schemas.openxmlformats.org/officeDocument/2006/relationships/hyperlink" Target="consultantplus://offline/ref=10BF5A488FBD853ECBB4D20DED005B4CBD4C16B6D8C16E09C94D9868BD6B96BE48EB5A309A5A3EAEF88AB2C4DBE433A" TargetMode="External"/><Relationship Id="rId5" Type="http://schemas.openxmlformats.org/officeDocument/2006/relationships/hyperlink" Target="consultantplus://offline/ref=10BF5A488FBD853ECBB4CC00FB6C0740BE474BBDD5CE67579212C335EA629CE91DA45B7EDF5F21ADF395B6C0D11EE524A41CBAF60C7218502768B5E63CA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BF5A488FBD853ECBB4D20DED005B4CBD4D11B3DACE6E09C94D9868BD6B96BE48EB5A309A5A3EAEF88AB2C4DBE433A" TargetMode="External"/><Relationship Id="rId4" Type="http://schemas.openxmlformats.org/officeDocument/2006/relationships/hyperlink" Target="consultantplus://offline/ref=10BF5A488FBD853ECBB4CC00FB6C0740BE474BBDD5CE67579212C335EA629CE91DA45B7EDF5F21ADF395B6C0D11EE524A41CBAF60C7218502768B5E63CA" TargetMode="External"/><Relationship Id="rId9" Type="http://schemas.openxmlformats.org/officeDocument/2006/relationships/hyperlink" Target="consultantplus://offline/ref=10BF5A488FBD853ECBB4D20DED005B4CBD4D10B1DDCB6E09C94D9868BD6B96BE48EB5A309A5A3EAEF88AB2C4DBE433A" TargetMode="External"/><Relationship Id="rId14" Type="http://schemas.openxmlformats.org/officeDocument/2006/relationships/hyperlink" Target="consultantplus://offline/ref=10BF5A488FBD853ECBB4D20DED005B4CBD4D10B1DDCB6E09C94D9868BD6B96BE48EB5A309A5A3EAEF88AB2C4DBE43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5062</Words>
  <Characters>28857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Оксана Анатольевна</dc:creator>
  <cp:keywords/>
  <dc:description/>
  <cp:lastModifiedBy>Мельникова Ирина Петровна</cp:lastModifiedBy>
  <cp:revision>2</cp:revision>
  <dcterms:created xsi:type="dcterms:W3CDTF">2019-04-12T03:38:00Z</dcterms:created>
  <dcterms:modified xsi:type="dcterms:W3CDTF">2019-04-12T03:38:00Z</dcterms:modified>
</cp:coreProperties>
</file>