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CF9" w:rsidRDefault="004A0EE5" w:rsidP="004A0EE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</w:t>
      </w:r>
      <w:r w:rsidR="000E6C5A">
        <w:rPr>
          <w:rFonts w:ascii="Times New Roman" w:hAnsi="Times New Roman" w:cs="Times New Roman"/>
          <w:sz w:val="26"/>
          <w:szCs w:val="26"/>
        </w:rPr>
        <w:t>УТВЕРЖДЕНЫ</w:t>
      </w:r>
    </w:p>
    <w:p w:rsidR="004A0EE5" w:rsidRDefault="004A0EE5" w:rsidP="004A0EE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распоряжени</w:t>
      </w:r>
      <w:r w:rsidR="000E6C5A">
        <w:rPr>
          <w:rFonts w:ascii="Times New Roman" w:hAnsi="Times New Roman" w:cs="Times New Roman"/>
          <w:sz w:val="26"/>
          <w:szCs w:val="26"/>
        </w:rPr>
        <w:t>ем</w:t>
      </w:r>
      <w:r>
        <w:rPr>
          <w:rFonts w:ascii="Times New Roman" w:hAnsi="Times New Roman" w:cs="Times New Roman"/>
          <w:sz w:val="26"/>
          <w:szCs w:val="26"/>
        </w:rPr>
        <w:t xml:space="preserve"> агентства по труду</w:t>
      </w:r>
    </w:p>
    <w:p w:rsidR="004A0EE5" w:rsidRDefault="004A0EE5" w:rsidP="004A0EE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и занятости населения Сахалинской области</w:t>
      </w:r>
    </w:p>
    <w:p w:rsidR="006B72D8" w:rsidRDefault="004A0EE5" w:rsidP="004A0EE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</w:t>
      </w:r>
    </w:p>
    <w:p w:rsidR="004A0EE5" w:rsidRPr="00DB2CF9" w:rsidRDefault="006B72D8" w:rsidP="004A0EE5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4A0EE5">
        <w:rPr>
          <w:rFonts w:ascii="Times New Roman" w:hAnsi="Times New Roman" w:cs="Times New Roman"/>
          <w:sz w:val="26"/>
          <w:szCs w:val="26"/>
        </w:rPr>
        <w:t xml:space="preserve">от </w:t>
      </w:r>
      <w:r w:rsidR="00BE70A6">
        <w:rPr>
          <w:rFonts w:ascii="Times New Roman" w:hAnsi="Times New Roman" w:cs="Times New Roman"/>
          <w:sz w:val="26"/>
          <w:szCs w:val="26"/>
        </w:rPr>
        <w:t xml:space="preserve">19.09.2019 </w:t>
      </w:r>
      <w:r w:rsidR="004A0EE5">
        <w:rPr>
          <w:rFonts w:ascii="Times New Roman" w:hAnsi="Times New Roman" w:cs="Times New Roman"/>
          <w:sz w:val="26"/>
          <w:szCs w:val="26"/>
        </w:rPr>
        <w:t>№_</w:t>
      </w:r>
      <w:r w:rsidR="00BE70A6">
        <w:rPr>
          <w:rFonts w:ascii="Times New Roman" w:hAnsi="Times New Roman" w:cs="Times New Roman"/>
          <w:sz w:val="26"/>
          <w:szCs w:val="26"/>
        </w:rPr>
        <w:t>489-р</w:t>
      </w:r>
      <w:bookmarkStart w:id="0" w:name="_GoBack"/>
      <w:bookmarkEnd w:id="0"/>
      <w:r w:rsidR="004A0EE5">
        <w:rPr>
          <w:rFonts w:ascii="Times New Roman" w:hAnsi="Times New Roman" w:cs="Times New Roman"/>
          <w:sz w:val="26"/>
          <w:szCs w:val="26"/>
        </w:rPr>
        <w:t>_</w:t>
      </w:r>
    </w:p>
    <w:p w:rsidR="00DB2CF9" w:rsidRPr="00DB2CF9" w:rsidRDefault="00DB2CF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DB2CF9" w:rsidRPr="00DB2CF9" w:rsidRDefault="00DB2CF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B2CF9">
        <w:rPr>
          <w:rFonts w:ascii="Times New Roman" w:hAnsi="Times New Roman" w:cs="Times New Roman"/>
          <w:sz w:val="26"/>
          <w:szCs w:val="26"/>
        </w:rPr>
        <w:t>КЛЮЧЕВЫЕ ПОКАЗАТЕЛИ</w:t>
      </w:r>
    </w:p>
    <w:p w:rsidR="00DB2CF9" w:rsidRPr="00DB2CF9" w:rsidRDefault="00DB2CF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B2CF9">
        <w:rPr>
          <w:rFonts w:ascii="Times New Roman" w:hAnsi="Times New Roman" w:cs="Times New Roman"/>
          <w:sz w:val="26"/>
          <w:szCs w:val="26"/>
        </w:rPr>
        <w:t>ЭФФЕКТИВНОСТИ ФУНКЦИОНИРОВАНИЯ АНТИМОНОПОЛЬНОГО КОМПЛАЕНСА</w:t>
      </w:r>
    </w:p>
    <w:p w:rsidR="00DB2CF9" w:rsidRPr="00DB2CF9" w:rsidRDefault="00DB2CF9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B2CF9">
        <w:rPr>
          <w:rFonts w:ascii="Times New Roman" w:hAnsi="Times New Roman" w:cs="Times New Roman"/>
          <w:sz w:val="26"/>
          <w:szCs w:val="26"/>
        </w:rPr>
        <w:t xml:space="preserve">В </w:t>
      </w:r>
      <w:r w:rsidR="00AA0FC2">
        <w:rPr>
          <w:rFonts w:ascii="Times New Roman" w:hAnsi="Times New Roman" w:cs="Times New Roman"/>
          <w:sz w:val="26"/>
          <w:szCs w:val="26"/>
        </w:rPr>
        <w:t>АГЕНТСТВЕ ПО ТРУДУ И ЗАНЯТОСТИ НАСЕЛЕНИЯ</w:t>
      </w:r>
      <w:r w:rsidRPr="00DB2CF9">
        <w:rPr>
          <w:rFonts w:ascii="Times New Roman" w:hAnsi="Times New Roman" w:cs="Times New Roman"/>
          <w:sz w:val="26"/>
          <w:szCs w:val="26"/>
        </w:rPr>
        <w:t xml:space="preserve"> САХАЛИНСКОЙ ОБЛАСТИ</w:t>
      </w:r>
    </w:p>
    <w:p w:rsidR="00DB2CF9" w:rsidRPr="00DB2CF9" w:rsidRDefault="00DB2CF9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7257"/>
        <w:gridCol w:w="1304"/>
      </w:tblGrid>
      <w:tr w:rsidR="00DB2CF9" w:rsidRPr="00DB2CF9">
        <w:tc>
          <w:tcPr>
            <w:tcW w:w="510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7257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Ключевой показатель эффективности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Оценка в баллах</w:t>
            </w:r>
          </w:p>
        </w:tc>
      </w:tr>
      <w:tr w:rsidR="00DB2CF9" w:rsidRPr="00DB2CF9">
        <w:tc>
          <w:tcPr>
            <w:tcW w:w="510" w:type="dxa"/>
            <w:vMerge w:val="restart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7257" w:type="dxa"/>
          </w:tcPr>
          <w:p w:rsidR="00DB2CF9" w:rsidRPr="00DB2CF9" w:rsidRDefault="00DB2CF9" w:rsidP="000E6C5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 xml:space="preserve">Коэффициент снижения количества нарушений антимонопольного законодательства со стороны </w:t>
            </w:r>
            <w:r w:rsidR="000E6C5A">
              <w:rPr>
                <w:rFonts w:ascii="Times New Roman" w:hAnsi="Times New Roman" w:cs="Times New Roman"/>
                <w:sz w:val="26"/>
                <w:szCs w:val="26"/>
              </w:rPr>
              <w:t>агентства</w:t>
            </w: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 xml:space="preserve"> к предыдущему году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CF9" w:rsidRPr="00DB2CF9">
        <w:tc>
          <w:tcPr>
            <w:tcW w:w="510" w:type="dxa"/>
            <w:vMerge/>
          </w:tcPr>
          <w:p w:rsidR="00DB2CF9" w:rsidRPr="00DB2CF9" w:rsidRDefault="00DB2C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7" w:type="dxa"/>
          </w:tcPr>
          <w:p w:rsidR="00DB2CF9" w:rsidRPr="00DB2CF9" w:rsidRDefault="00DB2CF9" w:rsidP="000E6C5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 xml:space="preserve">Отсутствие нарушений законодательства, выявленных антимонопольным органом в отчетном году в </w:t>
            </w:r>
            <w:r w:rsidR="000E6C5A">
              <w:rPr>
                <w:rFonts w:ascii="Times New Roman" w:hAnsi="Times New Roman" w:cs="Times New Roman"/>
                <w:sz w:val="26"/>
                <w:szCs w:val="26"/>
              </w:rPr>
              <w:t>агентстве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DB2CF9" w:rsidRPr="00DB2CF9">
        <w:tc>
          <w:tcPr>
            <w:tcW w:w="510" w:type="dxa"/>
            <w:vMerge/>
          </w:tcPr>
          <w:p w:rsidR="00DB2CF9" w:rsidRPr="00DB2CF9" w:rsidRDefault="00DB2C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7" w:type="dxa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5 и более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DB2CF9" w:rsidRPr="00DB2CF9">
        <w:tc>
          <w:tcPr>
            <w:tcW w:w="510" w:type="dxa"/>
            <w:vMerge/>
          </w:tcPr>
          <w:p w:rsidR="00DB2CF9" w:rsidRPr="00DB2CF9" w:rsidRDefault="00DB2C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7" w:type="dxa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От 1 до 4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B2CF9" w:rsidRPr="00DB2CF9">
        <w:tc>
          <w:tcPr>
            <w:tcW w:w="510" w:type="dxa"/>
            <w:vMerge/>
          </w:tcPr>
          <w:p w:rsidR="00DB2CF9" w:rsidRPr="00DB2CF9" w:rsidRDefault="00DB2C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7" w:type="dxa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До 1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B2CF9" w:rsidRPr="00DB2CF9">
        <w:tc>
          <w:tcPr>
            <w:tcW w:w="510" w:type="dxa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7257" w:type="dxa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Проведение семинаров, мероприятий по вопросам, связанным с соблюдением антимонопольного законодательства и антимонопольным </w:t>
            </w:r>
            <w:proofErr w:type="spellStart"/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комплаенсом</w:t>
            </w:r>
            <w:proofErr w:type="spellEnd"/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, не менее 1 раза в год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DB2CF9" w:rsidRPr="00DB2CF9">
        <w:tc>
          <w:tcPr>
            <w:tcW w:w="510" w:type="dxa"/>
            <w:vMerge w:val="restart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7257" w:type="dxa"/>
          </w:tcPr>
          <w:p w:rsidR="00DB2CF9" w:rsidRPr="00DB2CF9" w:rsidRDefault="00DB2CF9" w:rsidP="000E6C5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 xml:space="preserve">Доля проектов нормативных правовых актов от общего количества проектов нормативных правовых актов </w:t>
            </w:r>
            <w:r w:rsidR="000E6C5A">
              <w:rPr>
                <w:rFonts w:ascii="Times New Roman" w:hAnsi="Times New Roman" w:cs="Times New Roman"/>
                <w:sz w:val="26"/>
                <w:szCs w:val="26"/>
              </w:rPr>
              <w:t>агентства</w:t>
            </w: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, в которых выявлены риски нарушения антимонопольного законодательства, %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B2CF9" w:rsidRPr="00DB2CF9">
        <w:tc>
          <w:tcPr>
            <w:tcW w:w="510" w:type="dxa"/>
            <w:vMerge/>
          </w:tcPr>
          <w:p w:rsidR="00DB2CF9" w:rsidRPr="00DB2CF9" w:rsidRDefault="00DB2C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7" w:type="dxa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Отсутствие обоснованных замечаний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DB2CF9" w:rsidRPr="00DB2CF9">
        <w:tc>
          <w:tcPr>
            <w:tcW w:w="510" w:type="dxa"/>
            <w:vMerge/>
          </w:tcPr>
          <w:p w:rsidR="00DB2CF9" w:rsidRPr="00DB2CF9" w:rsidRDefault="00DB2C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7" w:type="dxa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Не более 5%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</w:tr>
      <w:tr w:rsidR="00DB2CF9" w:rsidRPr="00DB2CF9">
        <w:tc>
          <w:tcPr>
            <w:tcW w:w="510" w:type="dxa"/>
            <w:vMerge/>
          </w:tcPr>
          <w:p w:rsidR="00DB2CF9" w:rsidRPr="00DB2CF9" w:rsidRDefault="00DB2C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7" w:type="dxa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От 5% до 10%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DB2CF9" w:rsidRPr="00DB2CF9">
        <w:tc>
          <w:tcPr>
            <w:tcW w:w="510" w:type="dxa"/>
            <w:vMerge/>
          </w:tcPr>
          <w:p w:rsidR="00DB2CF9" w:rsidRPr="00DB2CF9" w:rsidRDefault="00DB2C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257" w:type="dxa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Более 10%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DB2CF9" w:rsidRPr="00DB2CF9">
        <w:tc>
          <w:tcPr>
            <w:tcW w:w="510" w:type="dxa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7257" w:type="dxa"/>
          </w:tcPr>
          <w:p w:rsidR="00DB2CF9" w:rsidRPr="00DB2CF9" w:rsidRDefault="00DB2CF9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Выполнение плана мероприятий "дорожной карты" по снижению рисков нарушения антимонопольного законодательства в установленные сроки и в полном объеме</w:t>
            </w:r>
          </w:p>
        </w:tc>
        <w:tc>
          <w:tcPr>
            <w:tcW w:w="1304" w:type="dxa"/>
          </w:tcPr>
          <w:p w:rsidR="00DB2CF9" w:rsidRPr="00DB2CF9" w:rsidRDefault="00DB2CF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B2CF9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</w:tbl>
    <w:p w:rsidR="00A45FBE" w:rsidRPr="00DB2CF9" w:rsidRDefault="00A45FBE">
      <w:pPr>
        <w:rPr>
          <w:rFonts w:ascii="Times New Roman" w:hAnsi="Times New Roman" w:cs="Times New Roman"/>
          <w:sz w:val="26"/>
          <w:szCs w:val="26"/>
        </w:rPr>
      </w:pPr>
    </w:p>
    <w:sectPr w:rsidR="00A45FBE" w:rsidRPr="00DB2CF9" w:rsidSect="00F213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CF9"/>
    <w:rsid w:val="000E6C5A"/>
    <w:rsid w:val="004A0EE5"/>
    <w:rsid w:val="006B72D8"/>
    <w:rsid w:val="00A45FBE"/>
    <w:rsid w:val="00AA0FC2"/>
    <w:rsid w:val="00B334D0"/>
    <w:rsid w:val="00BE70A6"/>
    <w:rsid w:val="00DB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83795"/>
  <w15:chartTrackingRefBased/>
  <w15:docId w15:val="{1896AD8C-81E8-47A6-8C2E-F8F173E6C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B2C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B2C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E6C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6C5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Соболева Мария Юрьевна</dc:creator>
  <cp:keywords/>
  <dc:description/>
  <cp:lastModifiedBy>Соболева Мария Юрьевна</cp:lastModifiedBy>
  <cp:revision>4</cp:revision>
  <cp:lastPrinted>2020-01-27T05:24:00Z</cp:lastPrinted>
  <dcterms:created xsi:type="dcterms:W3CDTF">2019-09-10T22:06:00Z</dcterms:created>
  <dcterms:modified xsi:type="dcterms:W3CDTF">2020-01-27T05:27:00Z</dcterms:modified>
</cp:coreProperties>
</file>